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C4219" w14:textId="77777777" w:rsidR="00512890" w:rsidRDefault="00FE6FA4">
      <w:pPr>
        <w:jc w:val="right"/>
        <w:rPr>
          <w:rFonts w:cstheme="minorHAnsi"/>
          <w:sz w:val="22"/>
          <w:szCs w:val="22"/>
        </w:rPr>
      </w:pPr>
      <w:bookmarkStart w:id="0" w:name="_GoBack"/>
      <w:bookmarkEnd w:id="0"/>
      <w:r>
        <w:rPr>
          <w:rFonts w:cstheme="minorHAnsi"/>
          <w:sz w:val="22"/>
          <w:szCs w:val="22"/>
        </w:rPr>
        <w:t>Št.: 007</w:t>
      </w:r>
      <w:r>
        <w:rPr>
          <w:sz w:val="22"/>
          <w:szCs w:val="22"/>
        </w:rPr>
        <w:t>-8/2024-1</w:t>
      </w:r>
    </w:p>
    <w:p w14:paraId="323AD7EE" w14:textId="77777777" w:rsidR="00512890" w:rsidRDefault="00512890">
      <w:pPr>
        <w:shd w:val="clear" w:color="auto" w:fill="FFFFFF"/>
        <w:jc w:val="both"/>
        <w:rPr>
          <w:rFonts w:cs="Times New Roman"/>
          <w:color w:val="000000"/>
          <w:sz w:val="22"/>
          <w:szCs w:val="22"/>
          <w:shd w:val="clear" w:color="auto" w:fill="FFFFFF"/>
        </w:rPr>
      </w:pPr>
    </w:p>
    <w:p w14:paraId="167A85FA" w14:textId="77777777" w:rsidR="00512890" w:rsidRDefault="00512890">
      <w:pPr>
        <w:shd w:val="clear" w:color="auto" w:fill="FFFFFF"/>
        <w:jc w:val="both"/>
        <w:rPr>
          <w:rFonts w:cs="Times New Roman"/>
          <w:color w:val="000000"/>
          <w:sz w:val="22"/>
          <w:szCs w:val="22"/>
          <w:shd w:val="clear" w:color="auto" w:fill="FFFFFF"/>
        </w:rPr>
      </w:pPr>
    </w:p>
    <w:p w14:paraId="75728A5B" w14:textId="77777777" w:rsidR="00512890" w:rsidRDefault="00FE6FA4">
      <w:pPr>
        <w:shd w:val="clear" w:color="auto" w:fill="FFFFFF"/>
        <w:jc w:val="both"/>
        <w:rPr>
          <w:rFonts w:cstheme="minorHAnsi"/>
          <w:color w:val="000000"/>
          <w:sz w:val="22"/>
          <w:szCs w:val="22"/>
          <w:shd w:val="clear" w:color="auto" w:fill="FFFFFF"/>
        </w:rPr>
      </w:pPr>
      <w:r>
        <w:rPr>
          <w:rFonts w:cstheme="minorHAnsi"/>
          <w:color w:val="000000"/>
          <w:sz w:val="22"/>
          <w:szCs w:val="22"/>
          <w:shd w:val="clear" w:color="auto" w:fill="FFFFFF"/>
        </w:rPr>
        <w:t>Na podlagi tretjega odstavka 17. člena, petega odstavka 23. člena, petega in sedmega odstavka 25. člena, drugega odstavka 30. člena, 48. člena, osmega odstavka 81. člena, četrtega odstavka 83. člena, četrtega odstavka 88. člena in 91. člena Zakona o znanstvenoraziskovalni in inovacijski dejavnosti (Uradni list RS, št. 186/21 in 40/23) in po predhodnem soglasju ministra za visoko šolstvo, znanost in inovacije št.  z dne  je Upravni odbor Javne agencije za raziskovalno dejavnost Republike Slovenije na  seji dne  sprejel</w:t>
      </w:r>
    </w:p>
    <w:p w14:paraId="4632AA49" w14:textId="77777777" w:rsidR="00512890" w:rsidRDefault="00512890">
      <w:pPr>
        <w:shd w:val="clear" w:color="auto" w:fill="FFFFFF"/>
        <w:jc w:val="both"/>
        <w:rPr>
          <w:rFonts w:eastAsia="Times New Roman" w:cstheme="minorHAnsi"/>
          <w:b/>
          <w:bCs/>
          <w:color w:val="000000" w:themeColor="text1"/>
          <w:sz w:val="22"/>
          <w:szCs w:val="22"/>
          <w:lang w:eastAsia="en-GB"/>
        </w:rPr>
      </w:pPr>
    </w:p>
    <w:p w14:paraId="20BB9BA5" w14:textId="77777777" w:rsidR="00512890" w:rsidRDefault="00512890">
      <w:pPr>
        <w:shd w:val="clear" w:color="auto" w:fill="FFFFFF"/>
        <w:jc w:val="both"/>
        <w:rPr>
          <w:rFonts w:eastAsia="Times New Roman" w:cstheme="minorHAnsi"/>
          <w:b/>
          <w:bCs/>
          <w:color w:val="000000" w:themeColor="text1"/>
          <w:sz w:val="22"/>
          <w:szCs w:val="22"/>
          <w:lang w:eastAsia="en-GB"/>
        </w:rPr>
      </w:pPr>
    </w:p>
    <w:p w14:paraId="584EDCB6" w14:textId="77777777" w:rsidR="00512890" w:rsidRDefault="00FE6FA4">
      <w:pPr>
        <w:shd w:val="clear" w:color="auto" w:fill="FFFFFF"/>
        <w:jc w:val="center"/>
        <w:rPr>
          <w:rFonts w:eastAsia="Times New Roman" w:cstheme="minorHAnsi"/>
          <w:b/>
          <w:bCs/>
          <w:color w:val="000000" w:themeColor="text1"/>
          <w:sz w:val="22"/>
          <w:szCs w:val="22"/>
          <w:lang w:eastAsia="en-GB"/>
        </w:rPr>
      </w:pPr>
      <w:r>
        <w:rPr>
          <w:rFonts w:eastAsia="Times New Roman" w:cstheme="minorHAnsi"/>
          <w:b/>
          <w:bCs/>
          <w:color w:val="000000" w:themeColor="text1"/>
          <w:sz w:val="22"/>
          <w:szCs w:val="22"/>
          <w:lang w:eastAsia="en-GB"/>
        </w:rPr>
        <w:t xml:space="preserve">SPLOŠNI AKT </w:t>
      </w:r>
    </w:p>
    <w:p w14:paraId="64760ECD" w14:textId="77777777" w:rsidR="00512890" w:rsidRDefault="00FE6FA4">
      <w:pPr>
        <w:shd w:val="clear" w:color="auto" w:fill="FFFFFF"/>
        <w:jc w:val="center"/>
        <w:rPr>
          <w:rFonts w:eastAsia="Times New Roman" w:cstheme="minorHAnsi"/>
          <w:b/>
          <w:bCs/>
          <w:color w:val="000000" w:themeColor="text1"/>
          <w:sz w:val="22"/>
          <w:szCs w:val="22"/>
          <w:lang w:eastAsia="en-GB"/>
        </w:rPr>
      </w:pPr>
      <w:r>
        <w:rPr>
          <w:rFonts w:eastAsia="Times New Roman" w:cstheme="minorHAnsi"/>
          <w:b/>
          <w:bCs/>
          <w:color w:val="000000" w:themeColor="text1"/>
          <w:sz w:val="22"/>
          <w:szCs w:val="22"/>
          <w:lang w:eastAsia="en-GB"/>
        </w:rPr>
        <w:t xml:space="preserve">O EVALVACIJAH IN IZVAJANJU STABILNEGA FINANCIRANJA ZNANSTVENORAZISKOVALNE DEJAVNOSTI </w:t>
      </w:r>
    </w:p>
    <w:p w14:paraId="2022C2C3" w14:textId="77777777" w:rsidR="00512890" w:rsidRDefault="00512890">
      <w:pPr>
        <w:shd w:val="clear" w:color="auto" w:fill="FFFFFF"/>
        <w:rPr>
          <w:rFonts w:eastAsia="Times New Roman" w:cstheme="minorHAnsi"/>
          <w:b/>
          <w:bCs/>
          <w:color w:val="313966"/>
          <w:sz w:val="22"/>
          <w:szCs w:val="22"/>
          <w:lang w:eastAsia="en-GB"/>
        </w:rPr>
      </w:pPr>
    </w:p>
    <w:p w14:paraId="70968914" w14:textId="77777777" w:rsidR="00512890" w:rsidRDefault="00FE6FA4">
      <w:pPr>
        <w:shd w:val="clear" w:color="auto" w:fill="FFFFFF"/>
        <w:rPr>
          <w:rFonts w:eastAsia="Times New Roman" w:cstheme="minorHAnsi"/>
          <w:b/>
          <w:bCs/>
          <w:color w:val="000000"/>
          <w:sz w:val="22"/>
          <w:szCs w:val="22"/>
          <w:lang w:eastAsia="en-GB"/>
        </w:rPr>
      </w:pPr>
      <w:r>
        <w:rPr>
          <w:rFonts w:eastAsia="Times New Roman" w:cstheme="minorHAnsi"/>
          <w:b/>
          <w:bCs/>
          <w:color w:val="000000"/>
          <w:sz w:val="22"/>
          <w:szCs w:val="22"/>
          <w:lang w:eastAsia="en-GB"/>
        </w:rPr>
        <w:t>I. SPLOŠNE DOLOČBE</w:t>
      </w:r>
    </w:p>
    <w:p w14:paraId="5A15C717" w14:textId="77777777" w:rsidR="00512890" w:rsidRDefault="00512890">
      <w:pPr>
        <w:shd w:val="clear" w:color="auto" w:fill="FFFFFF"/>
        <w:jc w:val="center"/>
        <w:rPr>
          <w:rFonts w:eastAsia="Times New Roman" w:cstheme="minorHAnsi"/>
          <w:b/>
          <w:color w:val="000000"/>
          <w:sz w:val="22"/>
          <w:szCs w:val="22"/>
          <w:lang w:eastAsia="en-GB"/>
        </w:rPr>
      </w:pPr>
    </w:p>
    <w:p w14:paraId="10839CE4" w14:textId="77777777" w:rsidR="00512890" w:rsidRDefault="00FE6FA4">
      <w:pPr>
        <w:pStyle w:val="Navadensplet"/>
        <w:spacing w:before="0" w:beforeAutospacing="0" w:after="0" w:afterAutospacing="0"/>
        <w:ind w:left="720"/>
        <w:jc w:val="center"/>
        <w:rPr>
          <w:rFonts w:asciiTheme="minorHAnsi" w:hAnsiTheme="minorHAnsi" w:cstheme="minorHAnsi"/>
          <w:b/>
          <w:sz w:val="22"/>
          <w:szCs w:val="22"/>
        </w:rPr>
      </w:pPr>
      <w:r>
        <w:rPr>
          <w:rFonts w:asciiTheme="minorHAnsi" w:hAnsiTheme="minorHAnsi" w:cstheme="minorHAnsi"/>
          <w:b/>
          <w:bCs/>
          <w:color w:val="000000"/>
          <w:sz w:val="22"/>
          <w:szCs w:val="22"/>
        </w:rPr>
        <w:t>1. člen</w:t>
      </w:r>
    </w:p>
    <w:p w14:paraId="2426A102" w14:textId="77777777" w:rsidR="00512890" w:rsidRDefault="00FE6FA4">
      <w:pPr>
        <w:pStyle w:val="Navadensplet"/>
        <w:spacing w:before="0" w:beforeAutospacing="0" w:after="0" w:afterAutospacing="0"/>
        <w:ind w:left="720"/>
        <w:jc w:val="center"/>
        <w:rPr>
          <w:rFonts w:asciiTheme="minorHAnsi" w:hAnsiTheme="minorHAnsi" w:cstheme="minorHAnsi"/>
          <w:b/>
          <w:sz w:val="22"/>
          <w:szCs w:val="22"/>
        </w:rPr>
      </w:pPr>
      <w:r>
        <w:rPr>
          <w:rFonts w:asciiTheme="minorHAnsi" w:hAnsiTheme="minorHAnsi" w:cstheme="minorHAnsi"/>
          <w:b/>
          <w:bCs/>
          <w:color w:val="000000"/>
          <w:sz w:val="22"/>
          <w:szCs w:val="22"/>
        </w:rPr>
        <w:t>(vsebina splošnega akta)</w:t>
      </w:r>
    </w:p>
    <w:p w14:paraId="78FB9CD2" w14:textId="77777777" w:rsidR="00512890" w:rsidRDefault="00512890">
      <w:pPr>
        <w:shd w:val="clear" w:color="auto" w:fill="FFFFFF"/>
        <w:jc w:val="center"/>
        <w:rPr>
          <w:rFonts w:eastAsia="Times New Roman" w:cstheme="minorHAnsi"/>
          <w:b/>
          <w:color w:val="000000"/>
          <w:sz w:val="22"/>
          <w:szCs w:val="22"/>
          <w:lang w:eastAsia="en-GB"/>
        </w:rPr>
      </w:pPr>
    </w:p>
    <w:p w14:paraId="67BC0EFC" w14:textId="77777777" w:rsidR="00512890" w:rsidRDefault="00FE6FA4">
      <w:pPr>
        <w:rPr>
          <w:sz w:val="22"/>
          <w:szCs w:val="22"/>
          <w:lang w:eastAsia="en-GB"/>
        </w:rPr>
      </w:pPr>
      <w:r>
        <w:rPr>
          <w:sz w:val="22"/>
          <w:szCs w:val="22"/>
          <w:lang w:eastAsia="en-GB"/>
        </w:rPr>
        <w:t>Ta splošni akt ureja:</w:t>
      </w:r>
    </w:p>
    <w:p w14:paraId="3497CC90" w14:textId="77777777" w:rsidR="00512890" w:rsidRDefault="00FE6FA4" w:rsidP="00B50517">
      <w:pPr>
        <w:pStyle w:val="Odstavekseznama"/>
        <w:numPr>
          <w:ilvl w:val="0"/>
          <w:numId w:val="14"/>
        </w:numPr>
        <w:rPr>
          <w:shd w:val="clear" w:color="auto" w:fill="FFFFFF"/>
        </w:rPr>
      </w:pPr>
      <w:r>
        <w:rPr>
          <w:sz w:val="22"/>
          <w:szCs w:val="22"/>
          <w:lang w:eastAsia="en-GB"/>
        </w:rPr>
        <w:t xml:space="preserve">evalvacije v okviru stabilnega financiranja znanstvenoraziskovalne dejavnosti (v nadaljnjem besedilu: </w:t>
      </w:r>
      <w:r>
        <w:rPr>
          <w:bCs/>
          <w:sz w:val="22"/>
          <w:szCs w:val="22"/>
          <w:lang w:eastAsia="en-GB"/>
        </w:rPr>
        <w:t>stabilno financiranje) prejemnikov stabilnega financiranja</w:t>
      </w:r>
      <w:r>
        <w:rPr>
          <w:sz w:val="22"/>
          <w:szCs w:val="22"/>
          <w:lang w:eastAsia="en-GB"/>
        </w:rPr>
        <w:t>;</w:t>
      </w:r>
    </w:p>
    <w:p w14:paraId="3E8F832F" w14:textId="77777777" w:rsidR="00512890" w:rsidRDefault="00FE6FA4" w:rsidP="00B50517">
      <w:pPr>
        <w:pStyle w:val="Odstavekseznama"/>
        <w:numPr>
          <w:ilvl w:val="0"/>
          <w:numId w:val="14"/>
        </w:numPr>
        <w:jc w:val="both"/>
        <w:rPr>
          <w:sz w:val="22"/>
          <w:szCs w:val="22"/>
          <w:lang w:eastAsia="en-GB"/>
        </w:rPr>
      </w:pPr>
      <w:r>
        <w:rPr>
          <w:sz w:val="22"/>
          <w:szCs w:val="22"/>
          <w:lang w:eastAsia="en-GB"/>
        </w:rPr>
        <w:t xml:space="preserve">usposabljanje mladih raziskovalcev vključno z enotnim rokom za objavo razpisa za mlade raziskovalce; </w:t>
      </w:r>
    </w:p>
    <w:p w14:paraId="22A877DF" w14:textId="77777777" w:rsidR="00512890" w:rsidRDefault="00FE6FA4" w:rsidP="00B50517">
      <w:pPr>
        <w:pStyle w:val="Odstavekseznama"/>
        <w:numPr>
          <w:ilvl w:val="0"/>
          <w:numId w:val="14"/>
        </w:numPr>
        <w:jc w:val="both"/>
        <w:rPr>
          <w:sz w:val="22"/>
          <w:szCs w:val="22"/>
          <w:lang w:eastAsia="en-GB"/>
        </w:rPr>
      </w:pPr>
      <w:r>
        <w:rPr>
          <w:sz w:val="22"/>
          <w:szCs w:val="22"/>
          <w:lang w:eastAsia="en-GB"/>
        </w:rPr>
        <w:t>vstop novih prejemnikov v stabilno financiranje in podelitev koncesije za izvajanje javne službe na področju znanstvenoraziskovalne dejavnosti;</w:t>
      </w:r>
    </w:p>
    <w:p w14:paraId="340B58AA" w14:textId="77777777" w:rsidR="00512890" w:rsidRDefault="00FE6FA4" w:rsidP="00B50517">
      <w:pPr>
        <w:pStyle w:val="Odstavekseznama"/>
        <w:numPr>
          <w:ilvl w:val="0"/>
          <w:numId w:val="14"/>
        </w:numPr>
        <w:jc w:val="both"/>
        <w:rPr>
          <w:sz w:val="22"/>
          <w:szCs w:val="22"/>
          <w:lang w:eastAsia="en-GB"/>
        </w:rPr>
      </w:pPr>
      <w:r>
        <w:rPr>
          <w:sz w:val="22"/>
          <w:szCs w:val="22"/>
          <w:lang w:eastAsia="en-GB"/>
        </w:rPr>
        <w:t>razdelitev sredstev za razvojni steber financiranja (v nadaljnjem besedilu: RSF) in programe nacionalnih raziskav (v nadaljnjem besedilu: PNR).</w:t>
      </w:r>
    </w:p>
    <w:p w14:paraId="32554381" w14:textId="77777777" w:rsidR="00512890" w:rsidRDefault="00512890">
      <w:pPr>
        <w:jc w:val="both"/>
        <w:rPr>
          <w:sz w:val="22"/>
          <w:szCs w:val="22"/>
          <w:lang w:eastAsia="en-GB"/>
        </w:rPr>
      </w:pPr>
    </w:p>
    <w:p w14:paraId="0C0B8C39" w14:textId="77777777" w:rsidR="00512890" w:rsidRDefault="00512890">
      <w:pPr>
        <w:shd w:val="clear" w:color="auto" w:fill="FFFFFF"/>
        <w:jc w:val="both"/>
        <w:rPr>
          <w:rFonts w:eastAsia="Times New Roman" w:cstheme="minorHAnsi"/>
          <w:color w:val="000000"/>
          <w:sz w:val="22"/>
          <w:szCs w:val="22"/>
          <w:lang w:eastAsia="en-GB"/>
        </w:rPr>
      </w:pPr>
    </w:p>
    <w:p w14:paraId="320F30D0" w14:textId="77777777" w:rsidR="00512890" w:rsidRDefault="00FE6FA4">
      <w:pPr>
        <w:pStyle w:val="Navadensplet"/>
        <w:spacing w:before="0" w:beforeAutospacing="0" w:after="0" w:afterAutospacing="0"/>
        <w:ind w:left="360"/>
        <w:jc w:val="center"/>
        <w:rPr>
          <w:rFonts w:asciiTheme="minorHAnsi" w:hAnsiTheme="minorHAnsi" w:cstheme="minorHAnsi"/>
          <w:b/>
          <w:sz w:val="22"/>
          <w:szCs w:val="22"/>
        </w:rPr>
      </w:pPr>
      <w:r>
        <w:rPr>
          <w:rFonts w:asciiTheme="minorHAnsi" w:hAnsiTheme="minorHAnsi" w:cstheme="minorHAnsi"/>
          <w:b/>
          <w:sz w:val="22"/>
          <w:szCs w:val="22"/>
        </w:rPr>
        <w:t>2. člen</w:t>
      </w:r>
    </w:p>
    <w:p w14:paraId="0BD067B1" w14:textId="77777777" w:rsidR="00512890" w:rsidRDefault="00FE6FA4">
      <w:pPr>
        <w:pStyle w:val="Navadensplet"/>
        <w:spacing w:before="0" w:beforeAutospacing="0" w:after="0" w:afterAutospacing="0"/>
        <w:ind w:left="360"/>
        <w:jc w:val="center"/>
        <w:rPr>
          <w:rFonts w:asciiTheme="minorHAnsi" w:hAnsiTheme="minorHAnsi" w:cstheme="minorHAnsi"/>
          <w:b/>
          <w:sz w:val="22"/>
          <w:szCs w:val="22"/>
        </w:rPr>
      </w:pPr>
      <w:r>
        <w:rPr>
          <w:rFonts w:asciiTheme="minorHAnsi" w:hAnsiTheme="minorHAnsi" w:cstheme="minorHAnsi"/>
          <w:b/>
          <w:bCs/>
          <w:color w:val="000000"/>
          <w:sz w:val="22"/>
          <w:szCs w:val="22"/>
        </w:rPr>
        <w:t>(pomeni izrazov)</w:t>
      </w:r>
    </w:p>
    <w:p w14:paraId="5526B9C1" w14:textId="77777777" w:rsidR="00512890" w:rsidRDefault="00512890">
      <w:pPr>
        <w:pStyle w:val="Navadensplet"/>
        <w:spacing w:before="0" w:beforeAutospacing="0" w:after="0" w:afterAutospacing="0"/>
        <w:ind w:left="720"/>
        <w:jc w:val="center"/>
        <w:rPr>
          <w:rFonts w:asciiTheme="minorHAnsi" w:hAnsiTheme="minorHAnsi" w:cstheme="minorHAnsi"/>
          <w:b/>
          <w:sz w:val="22"/>
          <w:szCs w:val="22"/>
        </w:rPr>
      </w:pPr>
    </w:p>
    <w:p w14:paraId="49B113C1" w14:textId="77777777"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Posamezni izrazi v tem splošnem aktu imajo naslednji pomen:</w:t>
      </w:r>
    </w:p>
    <w:p w14:paraId="294FA982"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Kriterij je splošni element ocenjevanja, ki se uporablja pri ocenjevanju. </w:t>
      </w:r>
    </w:p>
    <w:p w14:paraId="7026A442"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Kazalnik je element ocenjevanja znotraj posameznega kriterija.</w:t>
      </w:r>
    </w:p>
    <w:p w14:paraId="1578757C"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3. Merilo je element znotraj posameznega kazalnika, ki se uporablja pri ocenjevanju.</w:t>
      </w:r>
    </w:p>
    <w:p w14:paraId="493FD31D"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4. Raziskovalni program (v nadaljnjem besedilu: </w:t>
      </w:r>
      <w:r>
        <w:rPr>
          <w:rFonts w:eastAsia="Times New Roman" w:cstheme="minorHAnsi"/>
          <w:bCs/>
          <w:iCs/>
          <w:color w:val="000000"/>
          <w:sz w:val="22"/>
          <w:szCs w:val="22"/>
          <w:lang w:eastAsia="en-GB"/>
        </w:rPr>
        <w:t>program)</w:t>
      </w:r>
      <w:r>
        <w:rPr>
          <w:rFonts w:cstheme="minorHAnsi"/>
          <w:sz w:val="22"/>
          <w:szCs w:val="22"/>
        </w:rPr>
        <w:t xml:space="preserve"> </w:t>
      </w:r>
      <w:r>
        <w:rPr>
          <w:rFonts w:eastAsia="Times New Roman" w:cstheme="minorHAnsi"/>
          <w:bCs/>
          <w:iCs/>
          <w:color w:val="000000"/>
          <w:sz w:val="22"/>
          <w:szCs w:val="22"/>
          <w:lang w:eastAsia="en-GB"/>
        </w:rPr>
        <w:t>je zaokroženo področje znanstvenoraziskovalnega dela, za katero je pričakovati, da bo aktualno in uporabno v daljšem časovnem obdobju</w:t>
      </w:r>
      <w:r>
        <w:rPr>
          <w:rFonts w:eastAsia="Times New Roman" w:cstheme="minorHAnsi"/>
          <w:color w:val="000000"/>
          <w:sz w:val="22"/>
          <w:szCs w:val="22"/>
          <w:lang w:eastAsia="en-GB"/>
        </w:rPr>
        <w:t>, ki ustreza minimalnim pogojem iz tega splošnega akta in je voden v informacijskem sistemu agencije.</w:t>
      </w:r>
    </w:p>
    <w:p w14:paraId="3092DACD" w14:textId="6AFAF1AC" w:rsidR="00512890" w:rsidRPr="000D6397"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5. Raziskovalno področje je področje, opredeljeno v Delovnem programu Evropskega raziskovalnega </w:t>
      </w:r>
      <w:r w:rsidRPr="000D6397">
        <w:rPr>
          <w:rFonts w:eastAsia="Times New Roman" w:cstheme="minorHAnsi"/>
          <w:color w:val="000000"/>
          <w:sz w:val="22"/>
          <w:szCs w:val="22"/>
          <w:lang w:eastAsia="en-GB"/>
        </w:rPr>
        <w:t>sveta</w:t>
      </w:r>
      <w:r w:rsidR="00C01129" w:rsidRPr="000D6397">
        <w:rPr>
          <w:rFonts w:eastAsia="Times New Roman" w:cstheme="minorHAnsi"/>
          <w:color w:val="000000"/>
          <w:sz w:val="22"/>
          <w:szCs w:val="22"/>
          <w:lang w:eastAsia="en-GB"/>
        </w:rPr>
        <w:t xml:space="preserve"> (ERC)</w:t>
      </w:r>
      <w:r w:rsidRPr="000D6397">
        <w:rPr>
          <w:rFonts w:eastAsia="Times New Roman" w:cstheme="minorHAnsi"/>
          <w:color w:val="000000"/>
          <w:sz w:val="22"/>
          <w:szCs w:val="22"/>
          <w:lang w:eastAsia="en-GB"/>
        </w:rPr>
        <w:t xml:space="preserve">, ki ga, v letu pred začetkom pogodbenega obdobja iz 28. člena </w:t>
      </w:r>
      <w:r w:rsidRPr="000D6397">
        <w:rPr>
          <w:rFonts w:cstheme="minorHAnsi"/>
          <w:bCs/>
          <w:color w:val="000000"/>
          <w:sz w:val="22"/>
          <w:szCs w:val="22"/>
          <w:shd w:val="clear" w:color="auto" w:fill="FFFFFF"/>
        </w:rPr>
        <w:t>Zakona o znanstvenoraziskovalni in inovacijski dejavnosti (v nadaljnjem besedilu: zakon),</w:t>
      </w:r>
      <w:r w:rsidRPr="000D6397">
        <w:rPr>
          <w:rFonts w:eastAsia="Times New Roman" w:cstheme="minorHAnsi"/>
          <w:color w:val="000000"/>
          <w:sz w:val="22"/>
          <w:szCs w:val="22"/>
          <w:lang w:eastAsia="en-GB"/>
        </w:rPr>
        <w:t xml:space="preserve"> sprejme Znanstveni svet </w:t>
      </w:r>
      <w:r w:rsidR="00C01129" w:rsidRPr="000D6397">
        <w:rPr>
          <w:rFonts w:eastAsia="Times New Roman" w:cstheme="minorHAnsi"/>
          <w:color w:val="000000"/>
          <w:sz w:val="22"/>
          <w:szCs w:val="22"/>
          <w:lang w:eastAsia="en-GB"/>
        </w:rPr>
        <w:t>ERC</w:t>
      </w:r>
      <w:r w:rsidRPr="000D6397">
        <w:rPr>
          <w:rFonts w:eastAsia="Times New Roman" w:cstheme="minorHAnsi"/>
          <w:color w:val="000000"/>
          <w:sz w:val="22"/>
          <w:szCs w:val="22"/>
          <w:lang w:eastAsia="en-GB"/>
        </w:rPr>
        <w:t xml:space="preserve"> in potrdi Evropska komisija (v nadaljnjem besedilu: področje). Na ta način določena raziskovalna področja ostanejo enaka celotno pogodbeno obdobje.</w:t>
      </w:r>
    </w:p>
    <w:p w14:paraId="0CE0A718" w14:textId="1BFCB239"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 xml:space="preserve">6. Primarno področje je področje, v katerega se pretežno ali v celoti uvršča vsebina programa. </w:t>
      </w:r>
    </w:p>
    <w:p w14:paraId="2176F52C" w14:textId="0A714EC6"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 xml:space="preserve">7. Sekundarno področje je področje, ki </w:t>
      </w:r>
      <w:r w:rsidR="007F7933" w:rsidRPr="000D6397">
        <w:rPr>
          <w:rFonts w:eastAsia="Times New Roman" w:cstheme="minorHAnsi"/>
          <w:color w:val="000000"/>
          <w:sz w:val="22"/>
          <w:szCs w:val="22"/>
          <w:lang w:eastAsia="en-GB"/>
        </w:rPr>
        <w:t xml:space="preserve">ga prejemnik lahko izbere, če programi prejemnika na primarnem področju v velikem obsegu pokrivajo tudi drugo </w:t>
      </w:r>
      <w:r w:rsidR="00C01129" w:rsidRPr="000D6397">
        <w:rPr>
          <w:rFonts w:eastAsia="Times New Roman" w:cstheme="minorHAnsi"/>
          <w:color w:val="000000"/>
          <w:sz w:val="22"/>
          <w:szCs w:val="22"/>
          <w:lang w:eastAsia="en-GB"/>
        </w:rPr>
        <w:t xml:space="preserve">ERC </w:t>
      </w:r>
      <w:r w:rsidR="007F7933" w:rsidRPr="000D6397">
        <w:rPr>
          <w:rFonts w:eastAsia="Times New Roman" w:cstheme="minorHAnsi"/>
          <w:color w:val="000000"/>
          <w:sz w:val="22"/>
          <w:szCs w:val="22"/>
          <w:lang w:eastAsia="en-GB"/>
        </w:rPr>
        <w:t>področje</w:t>
      </w:r>
      <w:r w:rsidRPr="000D6397">
        <w:rPr>
          <w:rFonts w:eastAsia="Times New Roman" w:cstheme="minorHAnsi"/>
          <w:color w:val="000000"/>
          <w:sz w:val="22"/>
          <w:szCs w:val="22"/>
          <w:lang w:eastAsia="en-GB"/>
        </w:rPr>
        <w:t>.</w:t>
      </w:r>
    </w:p>
    <w:p w14:paraId="6BA86E53" w14:textId="7A8BD123"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lastRenderedPageBreak/>
        <w:t xml:space="preserve">8. </w:t>
      </w:r>
      <w:r w:rsidRPr="000D6397">
        <w:rPr>
          <w:rFonts w:eastAsia="Times New Roman" w:cstheme="minorHAnsi"/>
          <w:bCs/>
          <w:color w:val="000000"/>
          <w:sz w:val="22"/>
          <w:szCs w:val="22"/>
          <w:lang w:eastAsia="en-GB"/>
        </w:rPr>
        <w:t>Evalvacija po področjih</w:t>
      </w:r>
      <w:r w:rsidRPr="000D6397">
        <w:rPr>
          <w:rFonts w:eastAsia="Times New Roman" w:cstheme="minorHAnsi"/>
          <w:color w:val="000000"/>
          <w:sz w:val="22"/>
          <w:szCs w:val="22"/>
          <w:lang w:eastAsia="en-GB"/>
        </w:rPr>
        <w:t xml:space="preserve"> je evalvacija vseh raziskovalnih programov posameznega prejemnika v okviru posameznega raziskovalnega področja kot zaokroženega področja znanstvenoraziskovalnega dela v okviru stabilnega financiranja, vključno z evalvacijo infrastrukturne dejavnosti in izvajanjem usposabljanja mladih raziskovalcev ter v povezavi s 1., 2. in 3. točko drugega odstavka 28. člena zakona in strateškim razvojnim programom prejemnika stabilnega financiranja, ki veljajo v tekočem pogodbenem obdobju. </w:t>
      </w:r>
    </w:p>
    <w:p w14:paraId="379D6216" w14:textId="77777777" w:rsidR="00512890" w:rsidRPr="000D6397" w:rsidRDefault="00FE6FA4">
      <w:pPr>
        <w:shd w:val="clear" w:color="auto" w:fill="FFFFFF"/>
        <w:jc w:val="both"/>
        <w:rPr>
          <w:rFonts w:eastAsia="Times New Roman" w:cstheme="minorHAnsi"/>
          <w:color w:val="000000"/>
          <w:sz w:val="22"/>
          <w:szCs w:val="22"/>
          <w:lang w:eastAsia="en-GB"/>
        </w:rPr>
      </w:pPr>
      <w:r w:rsidRPr="000D6397">
        <w:rPr>
          <w:rFonts w:cstheme="minorHAnsi"/>
          <w:bCs/>
          <w:color w:val="000000"/>
          <w:sz w:val="22"/>
          <w:szCs w:val="22"/>
          <w:shd w:val="clear" w:color="auto" w:fill="FFFFFF"/>
        </w:rPr>
        <w:t>9. Prejemnik je javna raziskovala organizacija, drugi javni zavodi iz 81. člena zakona in koncesionarji na podlagi podeljenih koncesij za izvajanje javne službe na področju znanstvenoraziskovalne dejavnosti, ki izpolnjuje minimalne zakonske pogoje za pridobitev stabilnega financiranja.</w:t>
      </w:r>
    </w:p>
    <w:p w14:paraId="2BC8AA41" w14:textId="77777777"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 xml:space="preserve">10. Prijavitelj je raziskovalna organizacija (v nadaljnjem besedilu RO), ki je vpisana v evidenco izvajalcev znanstvenoraziskovalne dejavnosti in odda prijavo na javni razpis. </w:t>
      </w:r>
    </w:p>
    <w:p w14:paraId="4C38454C" w14:textId="2A66395E" w:rsidR="00512890"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 xml:space="preserve">11. </w:t>
      </w:r>
      <w:r w:rsidRPr="000D6397">
        <w:rPr>
          <w:rFonts w:eastAsia="Times New Roman" w:cstheme="minorHAnsi"/>
          <w:bCs/>
          <w:color w:val="000000"/>
          <w:sz w:val="22"/>
          <w:szCs w:val="22"/>
          <w:lang w:eastAsia="en-GB"/>
        </w:rPr>
        <w:t>FTE področja</w:t>
      </w:r>
      <w:r w:rsidRPr="000D6397">
        <w:rPr>
          <w:rFonts w:eastAsia="Times New Roman" w:cstheme="minorHAnsi"/>
          <w:color w:val="000000"/>
          <w:sz w:val="22"/>
          <w:szCs w:val="22"/>
          <w:lang w:eastAsia="en-GB"/>
        </w:rPr>
        <w:t xml:space="preserve"> posameznega prejemnika je </w:t>
      </w:r>
      <w:r w:rsidR="00255CA6" w:rsidRPr="000D6397">
        <w:rPr>
          <w:rFonts w:eastAsia="Times New Roman" w:cstheme="minorHAnsi"/>
          <w:color w:val="000000"/>
          <w:sz w:val="22"/>
          <w:szCs w:val="22"/>
          <w:lang w:eastAsia="en-GB"/>
        </w:rPr>
        <w:t xml:space="preserve">vsota </w:t>
      </w:r>
      <w:r w:rsidRPr="000D6397">
        <w:rPr>
          <w:rFonts w:eastAsia="Times New Roman" w:cstheme="minorHAnsi"/>
          <w:color w:val="000000"/>
          <w:sz w:val="22"/>
          <w:szCs w:val="22"/>
          <w:lang w:eastAsia="en-GB"/>
        </w:rPr>
        <w:t xml:space="preserve">FTE </w:t>
      </w:r>
      <w:r w:rsidR="000E2498" w:rsidRPr="000D6397">
        <w:rPr>
          <w:rFonts w:eastAsia="Times New Roman" w:cstheme="minorHAnsi"/>
          <w:color w:val="000000"/>
          <w:sz w:val="22"/>
          <w:szCs w:val="22"/>
          <w:lang w:eastAsia="en-GB"/>
        </w:rPr>
        <w:t>raziskovalcev</w:t>
      </w:r>
      <w:r w:rsidR="00B25F39" w:rsidRPr="000D6397">
        <w:rPr>
          <w:rFonts w:eastAsia="Times New Roman" w:cstheme="minorHAnsi"/>
          <w:color w:val="000000"/>
          <w:sz w:val="22"/>
          <w:szCs w:val="22"/>
          <w:lang w:eastAsia="en-GB"/>
        </w:rPr>
        <w:t xml:space="preserve"> z doktoratom</w:t>
      </w:r>
      <w:r w:rsidR="00255CA6" w:rsidRPr="000D6397">
        <w:rPr>
          <w:rFonts w:eastAsia="Times New Roman" w:cstheme="minorHAnsi"/>
          <w:color w:val="000000"/>
          <w:sz w:val="22"/>
          <w:szCs w:val="22"/>
          <w:lang w:eastAsia="en-GB"/>
        </w:rPr>
        <w:t xml:space="preserve"> </w:t>
      </w:r>
      <w:r w:rsidRPr="000D6397">
        <w:rPr>
          <w:rFonts w:eastAsia="Times New Roman" w:cstheme="minorHAnsi"/>
          <w:color w:val="000000"/>
          <w:sz w:val="22"/>
          <w:szCs w:val="22"/>
          <w:lang w:eastAsia="en-GB"/>
        </w:rPr>
        <w:t>v zadnj</w:t>
      </w:r>
      <w:r w:rsidR="00B25F39" w:rsidRPr="000D6397">
        <w:rPr>
          <w:rFonts w:eastAsia="Times New Roman" w:cstheme="minorHAnsi"/>
          <w:color w:val="000000"/>
          <w:sz w:val="22"/>
          <w:szCs w:val="22"/>
          <w:lang w:eastAsia="en-GB"/>
        </w:rPr>
        <w:t>em letu, za katerega so zbrani podatki</w:t>
      </w:r>
      <w:r w:rsidR="00255CA6" w:rsidRPr="000D6397">
        <w:rPr>
          <w:rFonts w:eastAsia="Times New Roman" w:cstheme="minorHAnsi"/>
          <w:color w:val="000000"/>
          <w:sz w:val="22"/>
          <w:szCs w:val="22"/>
          <w:lang w:eastAsia="en-GB"/>
        </w:rPr>
        <w:t xml:space="preserve"> </w:t>
      </w:r>
      <w:r w:rsidRPr="000D6397">
        <w:rPr>
          <w:rFonts w:eastAsia="Times New Roman" w:cstheme="minorHAnsi"/>
          <w:color w:val="000000"/>
          <w:sz w:val="22"/>
          <w:szCs w:val="22"/>
          <w:lang w:eastAsia="en-GB"/>
        </w:rPr>
        <w:t>vseh raziskovalnih programov posameznega prejemnika na področju iz poročil o letni razporeditvi raziskovalnih ur (v nadaljnjem besedilu: PRU).</w:t>
      </w:r>
    </w:p>
    <w:p w14:paraId="25C74B9A" w14:textId="77777777" w:rsidR="00512890" w:rsidRDefault="00FE6FA4">
      <w:pPr>
        <w:keepNext/>
        <w:keepLines/>
        <w:widowControl w:val="0"/>
        <w:tabs>
          <w:tab w:val="left" w:pos="-720"/>
          <w:tab w:val="left" w:pos="0"/>
          <w:tab w:val="left" w:pos="270"/>
          <w:tab w:val="left" w:pos="360"/>
          <w:tab w:val="left" w:pos="720"/>
          <w:tab w:val="left" w:pos="1080"/>
          <w:tab w:val="left" w:pos="1276"/>
        </w:tabs>
        <w:spacing w:line="240" w:lineRule="atLeast"/>
        <w:jc w:val="both"/>
        <w:rPr>
          <w:rFonts w:cstheme="minorHAnsi"/>
          <w:sz w:val="22"/>
          <w:szCs w:val="22"/>
          <w:lang w:eastAsia="sl-SI"/>
        </w:rPr>
      </w:pPr>
      <w:r>
        <w:rPr>
          <w:rFonts w:eastAsia="Times New Roman" w:cstheme="minorHAnsi"/>
          <w:color w:val="000000"/>
          <w:sz w:val="22"/>
          <w:szCs w:val="22"/>
          <w:lang w:eastAsia="en-GB"/>
        </w:rPr>
        <w:t xml:space="preserve">12. </w:t>
      </w:r>
      <w:r>
        <w:rPr>
          <w:rFonts w:eastAsia="Times New Roman" w:cstheme="minorHAnsi"/>
          <w:bCs/>
          <w:color w:val="000000"/>
          <w:sz w:val="22"/>
          <w:szCs w:val="22"/>
          <w:lang w:eastAsia="en-GB"/>
        </w:rPr>
        <w:t>Letno vsebinsko poročilo</w:t>
      </w:r>
      <w:r>
        <w:rPr>
          <w:rFonts w:eastAsia="Times New Roman" w:cstheme="minorHAnsi"/>
          <w:color w:val="000000"/>
          <w:sz w:val="22"/>
          <w:szCs w:val="22"/>
          <w:lang w:eastAsia="en-GB"/>
        </w:rPr>
        <w:t xml:space="preserve"> je p</w:t>
      </w:r>
      <w:r>
        <w:rPr>
          <w:rFonts w:cstheme="minorHAnsi"/>
          <w:sz w:val="22"/>
          <w:szCs w:val="22"/>
          <w:lang w:eastAsia="sl-SI"/>
        </w:rPr>
        <w:t>oročilo prejemnika o doseganju ciljev stabilnega financiranja, skladno s strateškimi, dolgoročnimi in razvojnimi cilji prejemnika, ukrepi za njihovo dosego, ciljnimi in izhodiščnimi vrednostmi ter kazalniki, s katerimi se spremlja doseganje ciljnih vrednosti in načrtom izvajanja znanstvenoraziskovalne dejavnosti, ki so v skladu z zakonom sestavni del pogodbe o stabilnem financiranju.</w:t>
      </w:r>
    </w:p>
    <w:p w14:paraId="5119B847" w14:textId="666B7D2E" w:rsidR="008E0DF2" w:rsidRPr="001B477B" w:rsidRDefault="00FE6FA4">
      <w:pPr>
        <w:keepNext/>
        <w:keepLines/>
        <w:widowControl w:val="0"/>
        <w:tabs>
          <w:tab w:val="left" w:pos="-720"/>
          <w:tab w:val="left" w:pos="0"/>
          <w:tab w:val="left" w:pos="270"/>
          <w:tab w:val="left" w:pos="360"/>
          <w:tab w:val="left" w:pos="720"/>
          <w:tab w:val="left" w:pos="1080"/>
          <w:tab w:val="left" w:pos="1276"/>
        </w:tabs>
        <w:spacing w:line="240" w:lineRule="atLeast"/>
        <w:jc w:val="both"/>
        <w:rPr>
          <w:rFonts w:cstheme="minorHAnsi"/>
          <w:strike/>
          <w:sz w:val="22"/>
          <w:szCs w:val="22"/>
          <w:lang w:eastAsia="sl-SI"/>
        </w:rPr>
      </w:pPr>
      <w:r>
        <w:rPr>
          <w:rFonts w:cstheme="minorHAnsi"/>
          <w:sz w:val="22"/>
          <w:szCs w:val="22"/>
          <w:lang w:eastAsia="sl-SI"/>
        </w:rPr>
        <w:t xml:space="preserve">13. </w:t>
      </w:r>
      <w:r>
        <w:rPr>
          <w:rFonts w:cstheme="minorHAnsi"/>
          <w:bCs/>
          <w:color w:val="000000"/>
          <w:sz w:val="22"/>
          <w:szCs w:val="22"/>
          <w:shd w:val="clear" w:color="auto" w:fill="FFFFFF"/>
        </w:rPr>
        <w:t>Postopkovnik o izvedbi evalvacij</w:t>
      </w:r>
      <w:r>
        <w:rPr>
          <w:rFonts w:cstheme="minorHAnsi"/>
          <w:color w:val="000000"/>
          <w:sz w:val="22"/>
          <w:szCs w:val="22"/>
          <w:shd w:val="clear" w:color="auto" w:fill="FFFFFF"/>
        </w:rPr>
        <w:t xml:space="preserve"> (v nadaljnjem besedilu: postopkovnik) je izvedbeni akt, ki ga sprejme Znanstveni svet ARIS (v nadaljnjem besedilu: ZSA), v katerem se za posamezne ocenjevalne postopke, ki jih ureja ta splošni akt, po potrebi določi podrobnejši postopek ocenjevanja.</w:t>
      </w:r>
    </w:p>
    <w:p w14:paraId="0C955453" w14:textId="494AF311" w:rsidR="00512890" w:rsidRDefault="00FE6FA4">
      <w:pPr>
        <w:keepNext/>
        <w:keepLines/>
        <w:widowControl w:val="0"/>
        <w:tabs>
          <w:tab w:val="left" w:pos="-720"/>
          <w:tab w:val="left" w:pos="0"/>
          <w:tab w:val="left" w:pos="270"/>
          <w:tab w:val="left" w:pos="360"/>
          <w:tab w:val="left" w:pos="720"/>
          <w:tab w:val="left" w:pos="1080"/>
          <w:tab w:val="left" w:pos="1276"/>
        </w:tabs>
        <w:spacing w:line="240" w:lineRule="atLeast"/>
        <w:jc w:val="both"/>
        <w:rPr>
          <w:rFonts w:cstheme="minorHAnsi"/>
          <w:sz w:val="22"/>
          <w:szCs w:val="22"/>
          <w:lang w:eastAsia="sl-SI"/>
        </w:rPr>
      </w:pPr>
      <w:r>
        <w:rPr>
          <w:rFonts w:cstheme="minorHAnsi"/>
          <w:sz w:val="22"/>
          <w:szCs w:val="22"/>
          <w:lang w:eastAsia="sl-SI"/>
        </w:rPr>
        <w:t>1</w:t>
      </w:r>
      <w:r w:rsidR="001B477B">
        <w:rPr>
          <w:rFonts w:cstheme="minorHAnsi"/>
          <w:sz w:val="22"/>
          <w:szCs w:val="22"/>
          <w:lang w:eastAsia="sl-SI"/>
        </w:rPr>
        <w:t>4</w:t>
      </w:r>
      <w:r>
        <w:rPr>
          <w:rFonts w:cstheme="minorHAnsi"/>
          <w:sz w:val="22"/>
          <w:szCs w:val="22"/>
          <w:lang w:eastAsia="sl-SI"/>
        </w:rPr>
        <w:t xml:space="preserve">. </w:t>
      </w:r>
      <w:r>
        <w:rPr>
          <w:rFonts w:cstheme="minorHAnsi"/>
          <w:bCs/>
          <w:sz w:val="22"/>
          <w:szCs w:val="22"/>
          <w:lang w:eastAsia="sl-SI"/>
        </w:rPr>
        <w:t>Dosežek</w:t>
      </w:r>
      <w:r>
        <w:rPr>
          <w:rFonts w:cstheme="minorHAnsi"/>
          <w:sz w:val="22"/>
          <w:szCs w:val="22"/>
          <w:lang w:eastAsia="sl-SI"/>
        </w:rPr>
        <w:t xml:space="preserve"> je pomemben ali izjemen rezultat dela, ki je nastal v ocenjevalnem obdobju in temelji na odličnih raziskavah, opravljenih v okviru </w:t>
      </w:r>
      <w:r w:rsidR="008E0DF2">
        <w:rPr>
          <w:rFonts w:cstheme="minorHAnsi"/>
          <w:sz w:val="22"/>
          <w:szCs w:val="22"/>
          <w:lang w:eastAsia="sl-SI"/>
        </w:rPr>
        <w:t>ocenjevane</w:t>
      </w:r>
      <w:r>
        <w:rPr>
          <w:rFonts w:cstheme="minorHAnsi"/>
          <w:sz w:val="22"/>
          <w:szCs w:val="22"/>
          <w:lang w:eastAsia="sl-SI"/>
        </w:rPr>
        <w:t xml:space="preserve"> enote. </w:t>
      </w:r>
    </w:p>
    <w:p w14:paraId="57D0B424" w14:textId="546F194B" w:rsidR="00512890" w:rsidRDefault="00FE6FA4">
      <w:pPr>
        <w:keepNext/>
        <w:keepLines/>
        <w:widowControl w:val="0"/>
        <w:tabs>
          <w:tab w:val="left" w:pos="-720"/>
          <w:tab w:val="left" w:pos="0"/>
          <w:tab w:val="left" w:pos="270"/>
          <w:tab w:val="left" w:pos="360"/>
          <w:tab w:val="left" w:pos="720"/>
          <w:tab w:val="left" w:pos="1080"/>
          <w:tab w:val="left" w:pos="1276"/>
        </w:tabs>
        <w:spacing w:line="240" w:lineRule="atLeast"/>
        <w:jc w:val="both"/>
        <w:rPr>
          <w:rFonts w:cs="Times New Roman"/>
          <w:sz w:val="22"/>
          <w:szCs w:val="22"/>
          <w:lang w:eastAsia="sl-SI"/>
        </w:rPr>
      </w:pPr>
      <w:r>
        <w:rPr>
          <w:rFonts w:cstheme="minorHAnsi"/>
          <w:sz w:val="22"/>
          <w:szCs w:val="22"/>
          <w:lang w:eastAsia="sl-SI"/>
        </w:rPr>
        <w:t>15.</w:t>
      </w:r>
      <w:r>
        <w:rPr>
          <w:rFonts w:cs="Times New Roman"/>
          <w:sz w:val="22"/>
          <w:szCs w:val="22"/>
          <w:lang w:eastAsia="sl-SI"/>
        </w:rPr>
        <w:t xml:space="preserve"> Indeks </w:t>
      </w:r>
      <w:r w:rsidR="005A0A5D">
        <w:rPr>
          <w:rFonts w:cs="Times New Roman"/>
          <w:sz w:val="22"/>
          <w:szCs w:val="22"/>
          <w:lang w:eastAsia="sl-SI"/>
        </w:rPr>
        <w:t xml:space="preserve">kakovosti </w:t>
      </w:r>
      <w:r>
        <w:rPr>
          <w:rFonts w:cs="Times New Roman"/>
          <w:sz w:val="22"/>
          <w:szCs w:val="22"/>
          <w:lang w:eastAsia="sl-SI"/>
        </w:rPr>
        <w:t xml:space="preserve">je rezultat </w:t>
      </w:r>
      <w:r w:rsidR="003F5CC4">
        <w:rPr>
          <w:rFonts w:cs="Times New Roman"/>
          <w:sz w:val="22"/>
          <w:szCs w:val="22"/>
          <w:lang w:eastAsia="sl-SI"/>
        </w:rPr>
        <w:t xml:space="preserve">evalvacij </w:t>
      </w:r>
      <w:r>
        <w:rPr>
          <w:rFonts w:cs="Times New Roman"/>
          <w:sz w:val="22"/>
          <w:szCs w:val="22"/>
          <w:lang w:eastAsia="sl-SI"/>
        </w:rPr>
        <w:t xml:space="preserve">ocenjevanih enot po kazalnikih in kriterijih in predstavlja podlago za izračun dodelitve deleža sredstev </w:t>
      </w:r>
      <w:r>
        <w:rPr>
          <w:rFonts w:eastAsia="Times New Roman" w:cs="Times New Roman"/>
          <w:color w:val="000000"/>
          <w:sz w:val="22"/>
          <w:szCs w:val="22"/>
          <w:lang w:eastAsia="en-GB"/>
        </w:rPr>
        <w:t>v povezavi s 25. členom zakona</w:t>
      </w:r>
      <w:r>
        <w:rPr>
          <w:rFonts w:cs="Times New Roman"/>
          <w:sz w:val="22"/>
          <w:szCs w:val="22"/>
          <w:lang w:eastAsia="sl-SI"/>
        </w:rPr>
        <w:t>.</w:t>
      </w:r>
    </w:p>
    <w:p w14:paraId="7C9BA78F" w14:textId="77777777" w:rsidR="00512890" w:rsidRDefault="00512890">
      <w:pPr>
        <w:keepNext/>
        <w:keepLines/>
        <w:widowControl w:val="0"/>
        <w:tabs>
          <w:tab w:val="left" w:pos="-720"/>
          <w:tab w:val="left" w:pos="0"/>
          <w:tab w:val="left" w:pos="270"/>
          <w:tab w:val="left" w:pos="360"/>
          <w:tab w:val="left" w:pos="720"/>
          <w:tab w:val="left" w:pos="1080"/>
          <w:tab w:val="left" w:pos="1276"/>
        </w:tabs>
        <w:spacing w:line="240" w:lineRule="atLeast"/>
        <w:jc w:val="both"/>
        <w:rPr>
          <w:rFonts w:cstheme="minorHAnsi"/>
          <w:sz w:val="22"/>
          <w:szCs w:val="22"/>
          <w:lang w:eastAsia="sl-SI"/>
        </w:rPr>
      </w:pPr>
    </w:p>
    <w:p w14:paraId="7A781B06" w14:textId="77777777" w:rsidR="00512890" w:rsidRDefault="00512890">
      <w:pPr>
        <w:keepNext/>
        <w:keepLines/>
        <w:widowControl w:val="0"/>
        <w:tabs>
          <w:tab w:val="left" w:pos="-720"/>
          <w:tab w:val="left" w:pos="0"/>
          <w:tab w:val="left" w:pos="270"/>
          <w:tab w:val="left" w:pos="360"/>
          <w:tab w:val="left" w:pos="720"/>
          <w:tab w:val="left" w:pos="1080"/>
          <w:tab w:val="left" w:pos="1276"/>
        </w:tabs>
        <w:spacing w:line="240" w:lineRule="atLeast"/>
        <w:jc w:val="both"/>
        <w:rPr>
          <w:rFonts w:cstheme="minorHAnsi"/>
          <w:sz w:val="22"/>
          <w:szCs w:val="22"/>
          <w:lang w:eastAsia="sl-SI"/>
        </w:rPr>
      </w:pPr>
    </w:p>
    <w:p w14:paraId="6CB19B9B" w14:textId="77777777" w:rsidR="00512890" w:rsidRDefault="00FE6FA4">
      <w:pPr>
        <w:pStyle w:val="Navadensplet"/>
        <w:spacing w:before="0" w:beforeAutospacing="0" w:after="0" w:afterAutospacing="0"/>
        <w:ind w:left="36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 člen</w:t>
      </w:r>
    </w:p>
    <w:p w14:paraId="74AB6ED5" w14:textId="77777777" w:rsidR="00512890" w:rsidRDefault="00FE6FA4">
      <w:pPr>
        <w:pStyle w:val="Navadensplet"/>
        <w:spacing w:before="0" w:beforeAutospacing="0" w:after="0" w:afterAutospacing="0"/>
        <w:ind w:left="360"/>
        <w:jc w:val="center"/>
        <w:rPr>
          <w:rFonts w:asciiTheme="minorHAnsi" w:hAnsiTheme="minorHAnsi" w:cstheme="minorHAnsi"/>
          <w:b/>
          <w:sz w:val="22"/>
          <w:szCs w:val="22"/>
        </w:rPr>
      </w:pPr>
      <w:r>
        <w:rPr>
          <w:rFonts w:asciiTheme="minorHAnsi" w:hAnsiTheme="minorHAnsi" w:cstheme="minorHAnsi"/>
          <w:b/>
          <w:bCs/>
          <w:color w:val="000000"/>
          <w:sz w:val="22"/>
          <w:szCs w:val="22"/>
        </w:rPr>
        <w:t>(načelo avtonomije prejemnikov)</w:t>
      </w:r>
    </w:p>
    <w:p w14:paraId="6FC7E660" w14:textId="77777777" w:rsidR="00512890" w:rsidRDefault="00512890">
      <w:pPr>
        <w:shd w:val="clear" w:color="auto" w:fill="FFFFFF"/>
        <w:jc w:val="center"/>
        <w:rPr>
          <w:rFonts w:eastAsia="Times New Roman" w:cstheme="minorHAnsi"/>
          <w:color w:val="000000"/>
          <w:sz w:val="22"/>
          <w:szCs w:val="22"/>
          <w:lang w:eastAsia="en-GB"/>
        </w:rPr>
      </w:pPr>
    </w:p>
    <w:p w14:paraId="62DDDA99"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Prejemnik avtonomno razporeja sredstva stabilnega financiranja v skladu z zakonom, uredbo, tem splošnim aktom in aktom, ki ga sprejme prejemnik.</w:t>
      </w:r>
    </w:p>
    <w:p w14:paraId="741804CF" w14:textId="77777777" w:rsidR="00512890" w:rsidRDefault="00512890">
      <w:pPr>
        <w:shd w:val="clear" w:color="auto" w:fill="FFFFFF"/>
        <w:jc w:val="both"/>
        <w:rPr>
          <w:rFonts w:eastAsia="Times New Roman" w:cstheme="minorHAnsi"/>
          <w:b/>
          <w:color w:val="000000"/>
          <w:sz w:val="22"/>
          <w:szCs w:val="22"/>
          <w:lang w:eastAsia="en-GB"/>
        </w:rPr>
      </w:pPr>
    </w:p>
    <w:p w14:paraId="587D623F" w14:textId="77777777" w:rsidR="00512890" w:rsidRDefault="00FE6FA4">
      <w:pPr>
        <w:shd w:val="clear" w:color="auto" w:fill="FFFFFF"/>
        <w:jc w:val="center"/>
        <w:rPr>
          <w:rFonts w:eastAsia="Times New Roman" w:cstheme="minorHAnsi"/>
          <w:color w:val="000000"/>
          <w:sz w:val="22"/>
          <w:szCs w:val="22"/>
          <w:lang w:eastAsia="en-GB"/>
        </w:rPr>
      </w:pPr>
      <w:r>
        <w:rPr>
          <w:rFonts w:eastAsia="Times New Roman" w:cstheme="minorHAnsi"/>
          <w:b/>
          <w:color w:val="000000"/>
          <w:sz w:val="22"/>
          <w:szCs w:val="22"/>
          <w:lang w:eastAsia="en-GB"/>
        </w:rPr>
        <w:t>4. člen</w:t>
      </w:r>
    </w:p>
    <w:p w14:paraId="5D2EFE33" w14:textId="77777777" w:rsidR="00512890" w:rsidRDefault="00FE6FA4">
      <w:pPr>
        <w:shd w:val="clear" w:color="auto" w:fill="FFFFFF"/>
        <w:jc w:val="center"/>
        <w:rPr>
          <w:rFonts w:eastAsia="Times New Roman" w:cstheme="minorHAnsi"/>
          <w:color w:val="000000"/>
          <w:sz w:val="22"/>
          <w:szCs w:val="22"/>
          <w:lang w:eastAsia="en-GB"/>
        </w:rPr>
      </w:pPr>
      <w:r>
        <w:rPr>
          <w:rFonts w:eastAsia="Times New Roman" w:cstheme="minorHAnsi"/>
          <w:b/>
          <w:color w:val="000000"/>
          <w:sz w:val="22"/>
          <w:szCs w:val="22"/>
          <w:lang w:eastAsia="en-GB"/>
        </w:rPr>
        <w:t>(spremljanje in nadzor ARIS)</w:t>
      </w:r>
    </w:p>
    <w:p w14:paraId="6EDAD945" w14:textId="77777777" w:rsidR="00512890" w:rsidRDefault="00512890">
      <w:pPr>
        <w:shd w:val="clear" w:color="auto" w:fill="FFFFFF"/>
        <w:jc w:val="both"/>
        <w:rPr>
          <w:rFonts w:eastAsia="Times New Roman" w:cstheme="minorHAnsi"/>
          <w:color w:val="000000"/>
          <w:sz w:val="22"/>
          <w:szCs w:val="22"/>
          <w:lang w:eastAsia="en-GB"/>
        </w:rPr>
      </w:pPr>
    </w:p>
    <w:p w14:paraId="5CCE17BD"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ARIS spremlja in nadzira porabo sredstev stabilnega financiranja s finančnega vidika prek finančnih poročil</w:t>
      </w:r>
      <w:r>
        <w:rPr>
          <w:rFonts w:cstheme="minorHAnsi"/>
          <w:sz w:val="22"/>
          <w:szCs w:val="22"/>
        </w:rPr>
        <w:t xml:space="preserve"> po vsebinskih sklopih in ekonomskih namenih v skladu z uredbo, ki ureja financiranje znanstvenoraziskovalne dejavnosti iz Proračuna Republike Slovenije (v nadaljnjem besedilu: uredba)</w:t>
      </w:r>
      <w:r>
        <w:rPr>
          <w:rFonts w:eastAsia="Times New Roman" w:cstheme="minorHAnsi"/>
          <w:color w:val="000000"/>
          <w:sz w:val="22"/>
          <w:szCs w:val="22"/>
          <w:lang w:eastAsia="en-GB"/>
        </w:rPr>
        <w:t>, prek poročil o PRU ter z vidika namenske porabe sredstev.</w:t>
      </w:r>
    </w:p>
    <w:p w14:paraId="6971883F" w14:textId="77777777" w:rsidR="00512890" w:rsidRDefault="00512890">
      <w:pPr>
        <w:shd w:val="clear" w:color="auto" w:fill="FFFFFF"/>
        <w:rPr>
          <w:rFonts w:eastAsia="Times New Roman" w:cstheme="minorHAnsi"/>
          <w:color w:val="000000"/>
          <w:sz w:val="22"/>
          <w:szCs w:val="22"/>
          <w:lang w:eastAsia="en-GB"/>
        </w:rPr>
      </w:pPr>
    </w:p>
    <w:p w14:paraId="4384C9E1"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ARIS vsebinsko spremlja in nadzoruje izvajanje stabilnega financiranja na podlagi naslednjih evalvacij:</w:t>
      </w:r>
    </w:p>
    <w:p w14:paraId="58419348" w14:textId="77777777" w:rsidR="00512890" w:rsidRDefault="00FE6FA4">
      <w:pPr>
        <w:pStyle w:val="Pripombabesedilo"/>
        <w:ind w:firstLine="720"/>
        <w:jc w:val="both"/>
        <w:rPr>
          <w:rFonts w:cstheme="minorHAnsi"/>
          <w:sz w:val="22"/>
          <w:szCs w:val="22"/>
        </w:rPr>
      </w:pPr>
      <w:r>
        <w:rPr>
          <w:rFonts w:eastAsia="Times New Roman" w:cstheme="minorHAnsi"/>
          <w:color w:val="000000"/>
          <w:sz w:val="22"/>
          <w:szCs w:val="22"/>
          <w:lang w:eastAsia="en-GB"/>
        </w:rPr>
        <w:t xml:space="preserve">- </w:t>
      </w:r>
      <w:r>
        <w:rPr>
          <w:rFonts w:cstheme="minorHAnsi"/>
          <w:color w:val="000000" w:themeColor="text1"/>
          <w:sz w:val="22"/>
          <w:szCs w:val="22"/>
        </w:rPr>
        <w:t>evalvacija po področjih;</w:t>
      </w:r>
    </w:p>
    <w:p w14:paraId="66BC0320" w14:textId="77777777" w:rsidR="00512890" w:rsidRDefault="00FE6FA4">
      <w:pPr>
        <w:shd w:val="clear" w:color="auto" w:fill="FFFFFF"/>
        <w:ind w:left="720"/>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 institucionalna samoevalvacija; </w:t>
      </w:r>
    </w:p>
    <w:p w14:paraId="55D0D7E3" w14:textId="77777777" w:rsidR="00512890" w:rsidRDefault="00FE6FA4">
      <w:pPr>
        <w:shd w:val="clear" w:color="auto" w:fill="FFFFFF"/>
        <w:ind w:firstLine="720"/>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 institucionalna evalvacija. </w:t>
      </w:r>
    </w:p>
    <w:p w14:paraId="47F70392" w14:textId="77777777" w:rsidR="00512890" w:rsidRDefault="00512890">
      <w:pPr>
        <w:shd w:val="clear" w:color="auto" w:fill="FFFFFF"/>
        <w:jc w:val="both"/>
        <w:rPr>
          <w:rFonts w:eastAsia="Times New Roman" w:cstheme="minorHAnsi"/>
          <w:color w:val="000000"/>
          <w:sz w:val="22"/>
          <w:szCs w:val="22"/>
          <w:lang w:eastAsia="en-GB"/>
        </w:rPr>
      </w:pPr>
    </w:p>
    <w:p w14:paraId="6A50C54A" w14:textId="77777777" w:rsidR="00512890" w:rsidRDefault="00512890">
      <w:pPr>
        <w:shd w:val="clear" w:color="auto" w:fill="FFFFFF"/>
        <w:jc w:val="both"/>
        <w:rPr>
          <w:rFonts w:eastAsia="Times New Roman" w:cstheme="minorHAnsi"/>
          <w:color w:val="000000"/>
          <w:sz w:val="22"/>
          <w:szCs w:val="22"/>
          <w:lang w:eastAsia="en-GB"/>
        </w:rPr>
      </w:pPr>
    </w:p>
    <w:p w14:paraId="37AD8C23" w14:textId="77777777" w:rsidR="00512890" w:rsidRDefault="00FE6FA4">
      <w:pPr>
        <w:shd w:val="clear" w:color="auto" w:fill="FFFFFF"/>
        <w:rPr>
          <w:rFonts w:eastAsia="Times New Roman" w:cstheme="minorHAnsi"/>
          <w:b/>
          <w:color w:val="000000"/>
          <w:sz w:val="22"/>
          <w:szCs w:val="22"/>
          <w:lang w:eastAsia="en-GB"/>
        </w:rPr>
      </w:pPr>
      <w:r>
        <w:rPr>
          <w:rFonts w:eastAsia="Times New Roman" w:cstheme="minorHAnsi"/>
          <w:b/>
          <w:color w:val="000000"/>
          <w:sz w:val="22"/>
          <w:szCs w:val="22"/>
          <w:lang w:eastAsia="en-GB"/>
        </w:rPr>
        <w:t>II. VSTOP PREJEMNIKOV V STABILNO FINANCIRANJE</w:t>
      </w:r>
    </w:p>
    <w:p w14:paraId="17E5F5E8" w14:textId="77777777" w:rsidR="00512890" w:rsidRDefault="00512890">
      <w:pPr>
        <w:shd w:val="clear" w:color="auto" w:fill="FFFFFF"/>
        <w:jc w:val="both"/>
        <w:rPr>
          <w:rFonts w:eastAsia="Times New Roman" w:cstheme="minorHAnsi"/>
          <w:color w:val="000000"/>
          <w:sz w:val="22"/>
          <w:szCs w:val="22"/>
          <w:lang w:eastAsia="en-GB"/>
        </w:rPr>
      </w:pPr>
    </w:p>
    <w:p w14:paraId="6C177AED" w14:textId="77777777" w:rsidR="00512890" w:rsidRDefault="00FE6FA4">
      <w:pPr>
        <w:pStyle w:val="Navadensplet"/>
        <w:spacing w:before="0" w:beforeAutospacing="0" w:after="0" w:afterAutospacing="0"/>
        <w:jc w:val="center"/>
        <w:rPr>
          <w:rFonts w:asciiTheme="minorHAnsi" w:hAnsiTheme="minorHAnsi" w:cstheme="minorHAnsi"/>
          <w:sz w:val="22"/>
          <w:szCs w:val="22"/>
        </w:rPr>
      </w:pPr>
      <w:r>
        <w:rPr>
          <w:rFonts w:asciiTheme="minorHAnsi" w:hAnsiTheme="minorHAnsi" w:cstheme="minorHAnsi"/>
          <w:b/>
          <w:bCs/>
          <w:color w:val="000000"/>
          <w:sz w:val="22"/>
          <w:szCs w:val="22"/>
        </w:rPr>
        <w:lastRenderedPageBreak/>
        <w:t>5. člen</w:t>
      </w:r>
    </w:p>
    <w:p w14:paraId="5BD3D866" w14:textId="32D270C3" w:rsidR="00512890" w:rsidRDefault="00FE6FA4">
      <w:pPr>
        <w:shd w:val="clear" w:color="auto" w:fill="FFFFFF"/>
        <w:jc w:val="center"/>
        <w:rPr>
          <w:rFonts w:eastAsia="Times New Roman" w:cstheme="minorHAnsi"/>
          <w:b/>
          <w:bCs/>
          <w:color w:val="000000"/>
          <w:sz w:val="22"/>
          <w:szCs w:val="22"/>
          <w:lang w:eastAsia="en-GB"/>
        </w:rPr>
      </w:pPr>
      <w:r>
        <w:rPr>
          <w:rFonts w:eastAsia="Times New Roman" w:cstheme="minorHAnsi"/>
          <w:b/>
          <w:bCs/>
          <w:color w:val="000000"/>
          <w:sz w:val="22"/>
          <w:szCs w:val="22"/>
          <w:lang w:eastAsia="en-GB"/>
        </w:rPr>
        <w:t xml:space="preserve">(pogoji za </w:t>
      </w:r>
      <w:r w:rsidR="00244CF4">
        <w:rPr>
          <w:rFonts w:eastAsia="Times New Roman" w:cstheme="minorHAnsi"/>
          <w:b/>
          <w:bCs/>
          <w:color w:val="000000"/>
          <w:sz w:val="22"/>
          <w:szCs w:val="22"/>
          <w:lang w:eastAsia="en-GB"/>
        </w:rPr>
        <w:t xml:space="preserve">ohranitev oz. </w:t>
      </w:r>
      <w:r>
        <w:rPr>
          <w:rFonts w:eastAsia="Times New Roman" w:cstheme="minorHAnsi"/>
          <w:b/>
          <w:bCs/>
          <w:color w:val="000000"/>
          <w:sz w:val="22"/>
          <w:szCs w:val="22"/>
          <w:lang w:eastAsia="en-GB"/>
        </w:rPr>
        <w:t>vstop v sistem stabilnega financiranja)</w:t>
      </w:r>
    </w:p>
    <w:p w14:paraId="69219619" w14:textId="77777777" w:rsidR="00512890" w:rsidRDefault="00512890">
      <w:pPr>
        <w:shd w:val="clear" w:color="auto" w:fill="FFFFFF"/>
        <w:jc w:val="center"/>
        <w:rPr>
          <w:rFonts w:eastAsia="Times New Roman" w:cstheme="minorHAnsi"/>
          <w:color w:val="000000"/>
          <w:sz w:val="22"/>
          <w:szCs w:val="22"/>
          <w:lang w:eastAsia="en-GB"/>
        </w:rPr>
      </w:pPr>
    </w:p>
    <w:p w14:paraId="48881D24"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V sistem stabilnega financiranja znanstvenoraziskovalne dejavnosti lahko vstopijo raziskovalne organizacije, ki izpolnjujejo z zakonom predpisane pogoje.</w:t>
      </w:r>
    </w:p>
    <w:p w14:paraId="28D2C2AD" w14:textId="77777777" w:rsidR="00512890" w:rsidRDefault="00512890">
      <w:pPr>
        <w:shd w:val="clear" w:color="auto" w:fill="FFFFFF"/>
        <w:jc w:val="both"/>
        <w:rPr>
          <w:rFonts w:eastAsia="Times New Roman" w:cstheme="minorHAnsi"/>
          <w:color w:val="000000"/>
          <w:sz w:val="22"/>
          <w:szCs w:val="22"/>
          <w:lang w:eastAsia="en-GB"/>
        </w:rPr>
      </w:pPr>
    </w:p>
    <w:p w14:paraId="38831D19" w14:textId="3DE7D2E3"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Pri preverjanju pogojev se upoštevajo podatki iz informacijskega sistema ARIS, prijavne vloge na javni razpis </w:t>
      </w:r>
      <w:r w:rsidR="007F7933">
        <w:rPr>
          <w:rFonts w:eastAsia="Times New Roman" w:cstheme="minorHAnsi"/>
          <w:color w:val="000000"/>
          <w:sz w:val="22"/>
          <w:szCs w:val="22"/>
          <w:lang w:eastAsia="en-GB"/>
        </w:rPr>
        <w:t>iz 6. člena tega splošnega akta, ter</w:t>
      </w:r>
      <w:r>
        <w:rPr>
          <w:rFonts w:eastAsia="Times New Roman" w:cstheme="minorHAnsi"/>
          <w:color w:val="000000"/>
          <w:sz w:val="22"/>
          <w:szCs w:val="22"/>
          <w:lang w:eastAsia="en-GB"/>
        </w:rPr>
        <w:t xml:space="preserve"> baz</w:t>
      </w:r>
      <w:r w:rsidR="007F7933">
        <w:rPr>
          <w:rFonts w:eastAsia="Times New Roman" w:cstheme="minorHAnsi"/>
          <w:color w:val="000000"/>
          <w:sz w:val="22"/>
          <w:szCs w:val="22"/>
          <w:lang w:eastAsia="en-GB"/>
        </w:rPr>
        <w:t>e</w:t>
      </w:r>
      <w:r>
        <w:rPr>
          <w:rFonts w:eastAsia="Times New Roman" w:cstheme="minorHAnsi"/>
          <w:color w:val="000000"/>
          <w:sz w:val="22"/>
          <w:szCs w:val="22"/>
          <w:lang w:eastAsia="en-GB"/>
        </w:rPr>
        <w:t xml:space="preserve"> projektov pri Evropski komisiji</w:t>
      </w:r>
      <w:r w:rsidR="00244CF4">
        <w:rPr>
          <w:rFonts w:eastAsia="Times New Roman" w:cstheme="minorHAnsi"/>
          <w:color w:val="000000"/>
          <w:sz w:val="22"/>
          <w:szCs w:val="22"/>
          <w:lang w:eastAsia="en-GB"/>
        </w:rPr>
        <w:t>, v katerega ima vpogled</w:t>
      </w:r>
      <w:r>
        <w:rPr>
          <w:rFonts w:eastAsia="Times New Roman" w:cstheme="minorHAnsi"/>
          <w:color w:val="000000"/>
          <w:sz w:val="22"/>
          <w:szCs w:val="22"/>
          <w:lang w:eastAsia="en-GB"/>
        </w:rPr>
        <w:t xml:space="preserve"> ministrstvo, pristojn</w:t>
      </w:r>
      <w:r w:rsidR="00244CF4">
        <w:rPr>
          <w:rFonts w:eastAsia="Times New Roman" w:cstheme="minorHAnsi"/>
          <w:color w:val="000000"/>
          <w:sz w:val="22"/>
          <w:szCs w:val="22"/>
          <w:lang w:eastAsia="en-GB"/>
        </w:rPr>
        <w:t>o</w:t>
      </w:r>
      <w:r>
        <w:rPr>
          <w:rFonts w:eastAsia="Times New Roman" w:cstheme="minorHAnsi"/>
          <w:color w:val="000000"/>
          <w:sz w:val="22"/>
          <w:szCs w:val="22"/>
          <w:lang w:eastAsia="en-GB"/>
        </w:rPr>
        <w:t xml:space="preserve"> za znanost. </w:t>
      </w:r>
    </w:p>
    <w:p w14:paraId="19000F0B" w14:textId="77777777" w:rsidR="00512890" w:rsidRDefault="00512890">
      <w:pPr>
        <w:shd w:val="clear" w:color="auto" w:fill="FFFFFF"/>
        <w:jc w:val="both"/>
        <w:rPr>
          <w:rFonts w:eastAsia="Times New Roman" w:cstheme="minorHAnsi"/>
          <w:color w:val="000000"/>
          <w:sz w:val="22"/>
          <w:szCs w:val="22"/>
          <w:lang w:eastAsia="en-GB"/>
        </w:rPr>
      </w:pPr>
    </w:p>
    <w:p w14:paraId="324DCCFF"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(3) ARIS lahko pozove RO, da v roku, ki ni krajši od 14 dni, na predpisanem obrazcu ARIS dostavi podatke in dokazila o izpolnjevanju pogojev.</w:t>
      </w:r>
    </w:p>
    <w:p w14:paraId="6DBE2EB9" w14:textId="77777777" w:rsidR="00512890" w:rsidRDefault="00512890">
      <w:pPr>
        <w:shd w:val="clear" w:color="auto" w:fill="FFFFFF"/>
        <w:jc w:val="both"/>
        <w:rPr>
          <w:rFonts w:eastAsia="Times New Roman" w:cstheme="minorHAnsi"/>
          <w:color w:val="000000"/>
          <w:sz w:val="22"/>
          <w:szCs w:val="22"/>
          <w:lang w:eastAsia="en-GB"/>
        </w:rPr>
      </w:pPr>
    </w:p>
    <w:p w14:paraId="3413521D" w14:textId="77777777" w:rsidR="00512890" w:rsidRDefault="00FE6FA4">
      <w:pPr>
        <w:pStyle w:val="Navadensplet"/>
        <w:spacing w:before="0" w:beforeAutospacing="0" w:after="0" w:afterAutospacing="0"/>
        <w:jc w:val="center"/>
        <w:rPr>
          <w:rFonts w:asciiTheme="minorHAnsi" w:hAnsiTheme="minorHAnsi" w:cstheme="minorHAnsi"/>
          <w:sz w:val="22"/>
          <w:szCs w:val="22"/>
        </w:rPr>
      </w:pPr>
      <w:r>
        <w:rPr>
          <w:rFonts w:asciiTheme="minorHAnsi" w:hAnsiTheme="minorHAnsi" w:cstheme="minorHAnsi"/>
          <w:b/>
          <w:bCs/>
          <w:color w:val="000000"/>
          <w:sz w:val="22"/>
          <w:szCs w:val="22"/>
        </w:rPr>
        <w:t>6. člen</w:t>
      </w:r>
    </w:p>
    <w:p w14:paraId="6441F362" w14:textId="77777777" w:rsidR="00512890" w:rsidRDefault="00FE6FA4">
      <w:pPr>
        <w:shd w:val="clear" w:color="auto" w:fill="FFFFFF"/>
        <w:jc w:val="center"/>
        <w:rPr>
          <w:rFonts w:eastAsia="Times New Roman" w:cstheme="minorHAnsi"/>
          <w:color w:val="000000"/>
          <w:sz w:val="22"/>
          <w:szCs w:val="22"/>
          <w:lang w:eastAsia="en-GB"/>
        </w:rPr>
      </w:pPr>
      <w:r>
        <w:rPr>
          <w:rFonts w:eastAsia="Times New Roman" w:cstheme="minorHAnsi"/>
          <w:b/>
          <w:bCs/>
          <w:color w:val="000000"/>
          <w:sz w:val="22"/>
          <w:szCs w:val="22"/>
          <w:lang w:eastAsia="en-GB"/>
        </w:rPr>
        <w:t>(javni razpis)</w:t>
      </w:r>
    </w:p>
    <w:p w14:paraId="5122D011" w14:textId="77777777" w:rsidR="00512890" w:rsidRDefault="00512890">
      <w:pPr>
        <w:shd w:val="clear" w:color="auto" w:fill="FFFFFF"/>
        <w:rPr>
          <w:rFonts w:eastAsia="Times New Roman" w:cstheme="minorHAnsi"/>
          <w:color w:val="000000"/>
          <w:sz w:val="22"/>
          <w:szCs w:val="22"/>
          <w:lang w:eastAsia="en-GB"/>
        </w:rPr>
      </w:pPr>
    </w:p>
    <w:p w14:paraId="3F94F15F"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ARIS lahko v letu pred evalvacijo po področjih na svoji spletni strani objavi javni razpis za:</w:t>
      </w:r>
    </w:p>
    <w:p w14:paraId="4FFC9124" w14:textId="77777777" w:rsidR="00512890" w:rsidRDefault="00FE6FA4" w:rsidP="003B3B41">
      <w:pPr>
        <w:pStyle w:val="Odstavekseznama"/>
        <w:numPr>
          <w:ilvl w:val="0"/>
          <w:numId w:val="3"/>
        </w:num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vstop v sistem stabilnega financiranja javnih zavodov i</w:t>
      </w:r>
      <w:bookmarkStart w:id="1" w:name="OLE_LINK2"/>
      <w:bookmarkStart w:id="2" w:name="OLE_LINK3"/>
      <w:r>
        <w:rPr>
          <w:rFonts w:eastAsia="Times New Roman" w:cstheme="minorHAnsi"/>
          <w:color w:val="000000"/>
          <w:sz w:val="22"/>
          <w:szCs w:val="22"/>
          <w:lang w:eastAsia="en-GB"/>
        </w:rPr>
        <w:t>z 81. člena zakona, ki še niso v sistemu stabilnega financiranja</w:t>
      </w:r>
      <w:bookmarkEnd w:id="1"/>
      <w:bookmarkEnd w:id="2"/>
      <w:r>
        <w:rPr>
          <w:rFonts w:eastAsia="Times New Roman" w:cstheme="minorHAnsi"/>
          <w:color w:val="000000"/>
          <w:sz w:val="22"/>
          <w:szCs w:val="22"/>
          <w:lang w:eastAsia="en-GB"/>
        </w:rPr>
        <w:t>;</w:t>
      </w:r>
    </w:p>
    <w:p w14:paraId="275904CC" w14:textId="074AA4E8" w:rsidR="00512890" w:rsidRDefault="00FE6FA4" w:rsidP="003B3B41">
      <w:pPr>
        <w:pStyle w:val="Odstavekseznama"/>
        <w:numPr>
          <w:ilvl w:val="0"/>
          <w:numId w:val="3"/>
        </w:num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podelitev koncesij za izvajanje javne službe v znanstvenoraziskovalni dejavnosti</w:t>
      </w:r>
      <w:r w:rsidR="00F6486F">
        <w:rPr>
          <w:rFonts w:eastAsia="Times New Roman" w:cstheme="minorHAnsi"/>
          <w:color w:val="000000"/>
          <w:sz w:val="22"/>
          <w:szCs w:val="22"/>
          <w:lang w:eastAsia="en-GB"/>
        </w:rPr>
        <w:t xml:space="preserve"> </w:t>
      </w:r>
      <w:r w:rsidR="00C52DCE">
        <w:rPr>
          <w:rFonts w:eastAsia="Times New Roman" w:cstheme="minorHAnsi"/>
          <w:color w:val="000000"/>
          <w:sz w:val="22"/>
          <w:szCs w:val="22"/>
          <w:lang w:eastAsia="en-GB"/>
        </w:rPr>
        <w:t>i</w:t>
      </w:r>
      <w:r w:rsidR="00F6486F">
        <w:rPr>
          <w:rFonts w:eastAsia="Times New Roman" w:cstheme="minorHAnsi"/>
          <w:color w:val="000000"/>
          <w:sz w:val="22"/>
          <w:szCs w:val="22"/>
          <w:lang w:eastAsia="en-GB"/>
        </w:rPr>
        <w:t>z 82. in 83. člena zakona</w:t>
      </w:r>
      <w:r w:rsidR="00C52DCE">
        <w:rPr>
          <w:rFonts w:eastAsia="Times New Roman" w:cstheme="minorHAnsi"/>
          <w:color w:val="000000"/>
          <w:sz w:val="22"/>
          <w:szCs w:val="22"/>
          <w:lang w:eastAsia="en-GB"/>
        </w:rPr>
        <w:t xml:space="preserve"> za koncesionarje</w:t>
      </w:r>
      <w:r w:rsidR="00F6486F">
        <w:rPr>
          <w:rFonts w:eastAsia="Times New Roman" w:cstheme="minorHAnsi"/>
          <w:color w:val="000000"/>
          <w:sz w:val="22"/>
          <w:szCs w:val="22"/>
          <w:lang w:eastAsia="en-GB"/>
        </w:rPr>
        <w:t>, ki še niso v sistemu stabilnega financiranja</w:t>
      </w:r>
      <w:r>
        <w:rPr>
          <w:rFonts w:eastAsia="Times New Roman" w:cstheme="minorHAnsi"/>
          <w:color w:val="000000"/>
          <w:sz w:val="22"/>
          <w:szCs w:val="22"/>
          <w:lang w:eastAsia="en-GB"/>
        </w:rPr>
        <w:t>.</w:t>
      </w:r>
    </w:p>
    <w:p w14:paraId="1D19BD1C" w14:textId="77777777" w:rsidR="00512890" w:rsidRDefault="00512890">
      <w:pPr>
        <w:shd w:val="clear" w:color="auto" w:fill="FFFFFF"/>
        <w:jc w:val="both"/>
        <w:rPr>
          <w:rFonts w:eastAsia="Times New Roman" w:cstheme="minorHAnsi"/>
          <w:color w:val="000000"/>
          <w:sz w:val="22"/>
          <w:szCs w:val="22"/>
          <w:lang w:eastAsia="en-GB"/>
        </w:rPr>
      </w:pPr>
    </w:p>
    <w:p w14:paraId="7F789B15"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Prijavitelj v prijavi navede seznam programskih skupin, ki bi jih želel uvrstiti v evalvacijo po področjih in pripadajoča področja. Prijavi priloži dokazila o izpolnjevanju pogojev iz 80. člena zakona.</w:t>
      </w:r>
    </w:p>
    <w:p w14:paraId="50E27282" w14:textId="77777777" w:rsidR="00512890" w:rsidRDefault="00512890">
      <w:pPr>
        <w:shd w:val="clear" w:color="auto" w:fill="FFFFFF"/>
        <w:jc w:val="both"/>
        <w:rPr>
          <w:rFonts w:eastAsia="Times New Roman" w:cstheme="minorHAnsi"/>
          <w:color w:val="000000"/>
          <w:sz w:val="22"/>
          <w:szCs w:val="22"/>
          <w:lang w:eastAsia="en-GB"/>
        </w:rPr>
      </w:pPr>
    </w:p>
    <w:p w14:paraId="1A4FC510"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(3) Če prijavitelj ne izpolnjuje predpisanih pogojev, se prijava zavrne z odločbo direktorja ARIS.</w:t>
      </w:r>
    </w:p>
    <w:p w14:paraId="0147B681" w14:textId="77777777" w:rsidR="00512890" w:rsidRDefault="00512890">
      <w:pPr>
        <w:shd w:val="clear" w:color="auto" w:fill="FFFFFF"/>
        <w:jc w:val="both"/>
        <w:rPr>
          <w:rFonts w:eastAsia="Times New Roman" w:cstheme="minorHAnsi"/>
          <w:color w:val="000000"/>
          <w:sz w:val="22"/>
          <w:szCs w:val="22"/>
          <w:lang w:eastAsia="en-GB"/>
        </w:rPr>
      </w:pPr>
    </w:p>
    <w:p w14:paraId="3731357A"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(4) Prijavitelje, ki izpolnjujejo predpisane pogoje, ARIS pozove k oddaji prijav za raziskovalne programe v okviru javnega poziva za oddajo prijav, ko poteka evalvacija po področjih na področju, ki ga prijavitelj navede v prijavi na javni razpis.</w:t>
      </w:r>
    </w:p>
    <w:p w14:paraId="75DD4F27" w14:textId="77777777" w:rsidR="00512890" w:rsidRDefault="00512890">
      <w:pPr>
        <w:shd w:val="clear" w:color="auto" w:fill="FFFFFF"/>
        <w:jc w:val="both"/>
        <w:rPr>
          <w:rFonts w:eastAsia="Times New Roman" w:cstheme="minorHAnsi"/>
          <w:color w:val="000000"/>
          <w:sz w:val="22"/>
          <w:szCs w:val="22"/>
          <w:lang w:eastAsia="en-GB"/>
        </w:rPr>
      </w:pPr>
    </w:p>
    <w:p w14:paraId="46327B8F" w14:textId="29B74164" w:rsidR="00512890"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 xml:space="preserve">(5) </w:t>
      </w:r>
      <w:r w:rsidR="00A407EB" w:rsidRPr="000D6397">
        <w:rPr>
          <w:rFonts w:eastAsia="Times New Roman" w:cstheme="minorHAnsi"/>
          <w:color w:val="000000"/>
          <w:sz w:val="22"/>
          <w:szCs w:val="22"/>
          <w:lang w:eastAsia="en-GB"/>
        </w:rPr>
        <w:t xml:space="preserve">Prijavitelj je uspešen na razpisu, če indeks kakovosti </w:t>
      </w:r>
      <w:r w:rsidR="00244CF4" w:rsidRPr="000D6397">
        <w:rPr>
          <w:rFonts w:eastAsia="Times New Roman" w:cstheme="minorHAnsi"/>
          <w:color w:val="000000"/>
          <w:sz w:val="22"/>
          <w:szCs w:val="22"/>
          <w:lang w:eastAsia="en-GB"/>
        </w:rPr>
        <w:t xml:space="preserve">prijavitelja </w:t>
      </w:r>
      <w:r w:rsidR="00A407EB" w:rsidRPr="000D6397">
        <w:rPr>
          <w:rFonts w:eastAsia="Times New Roman" w:cstheme="minorHAnsi"/>
          <w:color w:val="000000"/>
          <w:sz w:val="22"/>
          <w:szCs w:val="22"/>
          <w:lang w:eastAsia="en-GB"/>
        </w:rPr>
        <w:t xml:space="preserve">doseže vsaj 50% indeksa najbolje ocenjenega prejemnika. </w:t>
      </w:r>
      <w:r w:rsidRPr="000D6397">
        <w:rPr>
          <w:rFonts w:eastAsia="Times New Roman" w:cstheme="minorHAnsi"/>
          <w:color w:val="000000"/>
          <w:sz w:val="22"/>
          <w:szCs w:val="22"/>
          <w:lang w:eastAsia="en-GB"/>
        </w:rPr>
        <w:t>Prijava se sprejme ali zavrne s sklepom direktorja ARIS.</w:t>
      </w:r>
      <w:r>
        <w:rPr>
          <w:rFonts w:eastAsia="Times New Roman" w:cstheme="minorHAnsi"/>
          <w:color w:val="000000"/>
          <w:sz w:val="22"/>
          <w:szCs w:val="22"/>
          <w:lang w:eastAsia="en-GB"/>
        </w:rPr>
        <w:t xml:space="preserve"> </w:t>
      </w:r>
    </w:p>
    <w:p w14:paraId="19BB0879" w14:textId="77777777" w:rsidR="00512890" w:rsidRDefault="00512890">
      <w:pPr>
        <w:shd w:val="clear" w:color="auto" w:fill="FFFFFF"/>
        <w:jc w:val="both"/>
        <w:rPr>
          <w:rFonts w:eastAsia="Times New Roman" w:cstheme="minorHAnsi"/>
          <w:color w:val="000000"/>
          <w:sz w:val="22"/>
          <w:szCs w:val="22"/>
          <w:lang w:eastAsia="en-GB"/>
        </w:rPr>
      </w:pPr>
    </w:p>
    <w:p w14:paraId="3740D689" w14:textId="7CEEC4C8"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(6) Pri izračunu sredstev za novega prejemnika se upošteva, da se prejemniku za vsak nov program </w:t>
      </w:r>
      <w:r w:rsidR="006E2825">
        <w:rPr>
          <w:rFonts w:eastAsia="Times New Roman" w:cstheme="minorHAnsi"/>
          <w:color w:val="000000"/>
          <w:sz w:val="22"/>
          <w:szCs w:val="22"/>
          <w:lang w:eastAsia="en-GB"/>
        </w:rPr>
        <w:t xml:space="preserve">letno </w:t>
      </w:r>
      <w:r>
        <w:rPr>
          <w:rFonts w:eastAsia="Times New Roman" w:cstheme="minorHAnsi"/>
          <w:color w:val="000000"/>
          <w:sz w:val="22"/>
          <w:szCs w:val="22"/>
          <w:lang w:eastAsia="en-GB"/>
        </w:rPr>
        <w:t>dodeli 150.000 EUR za PSF-O in 130.000 EUR za ISF-O</w:t>
      </w:r>
      <w:r w:rsidR="00F6486F">
        <w:rPr>
          <w:rFonts w:eastAsia="Times New Roman" w:cstheme="minorHAnsi"/>
          <w:color w:val="000000"/>
          <w:sz w:val="22"/>
          <w:szCs w:val="22"/>
          <w:lang w:eastAsia="en-GB"/>
        </w:rPr>
        <w:t>, razen če prejemnik zaprosi za manjši znesek</w:t>
      </w:r>
      <w:r>
        <w:rPr>
          <w:rFonts w:eastAsia="Times New Roman" w:cstheme="minorHAnsi"/>
          <w:color w:val="000000"/>
          <w:sz w:val="22"/>
          <w:szCs w:val="22"/>
          <w:lang w:eastAsia="en-GB"/>
        </w:rPr>
        <w:t>.</w:t>
      </w:r>
    </w:p>
    <w:p w14:paraId="25C99AB2" w14:textId="77777777" w:rsidR="00512890" w:rsidRDefault="00512890">
      <w:pPr>
        <w:shd w:val="clear" w:color="auto" w:fill="FFFFFF"/>
        <w:jc w:val="both"/>
        <w:rPr>
          <w:rFonts w:eastAsia="Times New Roman" w:cstheme="minorHAnsi"/>
          <w:color w:val="000000"/>
          <w:sz w:val="22"/>
          <w:szCs w:val="22"/>
          <w:lang w:eastAsia="en-GB"/>
        </w:rPr>
      </w:pPr>
    </w:p>
    <w:p w14:paraId="424073EF" w14:textId="4F20B1A8"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w:t>
      </w:r>
      <w:r w:rsidR="00C52DCE">
        <w:rPr>
          <w:rFonts w:eastAsia="Times New Roman" w:cstheme="minorHAnsi"/>
          <w:color w:val="000000"/>
          <w:sz w:val="22"/>
          <w:szCs w:val="22"/>
          <w:lang w:eastAsia="en-GB"/>
        </w:rPr>
        <w:t>7</w:t>
      </w:r>
      <w:r>
        <w:rPr>
          <w:rFonts w:eastAsia="Times New Roman" w:cstheme="minorHAnsi"/>
          <w:color w:val="000000"/>
          <w:sz w:val="22"/>
          <w:szCs w:val="22"/>
          <w:lang w:eastAsia="en-GB"/>
        </w:rPr>
        <w:t>) Novi prejemnik vstopi v sistem stabilnega financiranja v letu, ki sledi letu evalvacije po področjih.</w:t>
      </w:r>
    </w:p>
    <w:p w14:paraId="3DAC666D" w14:textId="77777777" w:rsidR="00512890" w:rsidRDefault="00512890">
      <w:pPr>
        <w:shd w:val="clear" w:color="auto" w:fill="FFFFFF"/>
        <w:jc w:val="both"/>
        <w:rPr>
          <w:rFonts w:eastAsia="Times New Roman" w:cstheme="minorHAnsi"/>
          <w:color w:val="000000"/>
          <w:sz w:val="22"/>
          <w:szCs w:val="22"/>
          <w:lang w:eastAsia="en-GB"/>
        </w:rPr>
      </w:pPr>
    </w:p>
    <w:p w14:paraId="19E22BD5" w14:textId="723CC106"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w:t>
      </w:r>
      <w:r w:rsidR="00C52DCE">
        <w:rPr>
          <w:rFonts w:eastAsia="Times New Roman" w:cstheme="minorHAnsi"/>
          <w:color w:val="000000"/>
          <w:sz w:val="22"/>
          <w:szCs w:val="22"/>
          <w:lang w:eastAsia="en-GB"/>
        </w:rPr>
        <w:t>8</w:t>
      </w:r>
      <w:r>
        <w:rPr>
          <w:rFonts w:eastAsia="Times New Roman" w:cstheme="minorHAnsi"/>
          <w:color w:val="000000"/>
          <w:sz w:val="22"/>
          <w:szCs w:val="22"/>
          <w:lang w:eastAsia="en-GB"/>
        </w:rPr>
        <w:t>) Za vsebino in postopek javnega razpisa za nove prejemnike se smiselno uporabljajo določbe splošnega akta ARIS, ki ureja postopek izvedbe javnega razpisa za izbor temeljnih raziskovalnih projektov.</w:t>
      </w:r>
    </w:p>
    <w:p w14:paraId="14B841C1" w14:textId="77777777" w:rsidR="00512890" w:rsidRDefault="00512890">
      <w:pPr>
        <w:shd w:val="clear" w:color="auto" w:fill="FFFFFF"/>
        <w:jc w:val="both"/>
        <w:rPr>
          <w:rFonts w:eastAsia="Times New Roman" w:cstheme="minorHAnsi"/>
          <w:color w:val="000000"/>
          <w:sz w:val="22"/>
          <w:szCs w:val="22"/>
          <w:lang w:eastAsia="en-GB"/>
        </w:rPr>
      </w:pPr>
    </w:p>
    <w:p w14:paraId="7BBF4581" w14:textId="77777777" w:rsidR="00512890" w:rsidRDefault="00512890">
      <w:pPr>
        <w:shd w:val="clear" w:color="auto" w:fill="FFFFFF"/>
        <w:jc w:val="both"/>
        <w:rPr>
          <w:rFonts w:eastAsia="Times New Roman" w:cstheme="minorHAnsi"/>
          <w:color w:val="000000"/>
          <w:sz w:val="22"/>
          <w:szCs w:val="22"/>
          <w:lang w:eastAsia="en-GB"/>
        </w:rPr>
      </w:pPr>
    </w:p>
    <w:p w14:paraId="73DA4F22" w14:textId="77777777" w:rsidR="00512890" w:rsidRDefault="00512890">
      <w:pPr>
        <w:shd w:val="clear" w:color="auto" w:fill="FFFFFF"/>
        <w:jc w:val="both"/>
        <w:rPr>
          <w:rFonts w:eastAsia="Times New Roman" w:cstheme="minorHAnsi"/>
          <w:color w:val="000000"/>
          <w:sz w:val="22"/>
          <w:szCs w:val="22"/>
          <w:lang w:eastAsia="en-GB"/>
        </w:rPr>
      </w:pPr>
    </w:p>
    <w:p w14:paraId="191AD380" w14:textId="77777777" w:rsidR="00512890" w:rsidRDefault="00512890">
      <w:pPr>
        <w:shd w:val="clear" w:color="auto" w:fill="FFFFFF"/>
        <w:jc w:val="both"/>
        <w:rPr>
          <w:rFonts w:eastAsia="Times New Roman" w:cstheme="minorHAnsi"/>
          <w:color w:val="000000"/>
          <w:sz w:val="22"/>
          <w:szCs w:val="22"/>
          <w:lang w:eastAsia="en-GB"/>
        </w:rPr>
      </w:pPr>
    </w:p>
    <w:p w14:paraId="35308AA0" w14:textId="77777777" w:rsidR="00512890" w:rsidRDefault="00512890">
      <w:pPr>
        <w:shd w:val="clear" w:color="auto" w:fill="FFFFFF"/>
        <w:jc w:val="both"/>
        <w:rPr>
          <w:rFonts w:eastAsia="Times New Roman" w:cstheme="minorHAnsi"/>
          <w:color w:val="000000"/>
          <w:sz w:val="22"/>
          <w:szCs w:val="22"/>
          <w:lang w:eastAsia="en-GB"/>
        </w:rPr>
      </w:pPr>
    </w:p>
    <w:p w14:paraId="2242EDA6" w14:textId="77777777" w:rsidR="00512890" w:rsidRDefault="00512890">
      <w:pPr>
        <w:shd w:val="clear" w:color="auto" w:fill="FFFFFF"/>
        <w:jc w:val="both"/>
        <w:rPr>
          <w:rFonts w:eastAsia="Times New Roman" w:cstheme="minorHAnsi"/>
          <w:color w:val="000000"/>
          <w:sz w:val="22"/>
          <w:szCs w:val="22"/>
          <w:lang w:eastAsia="en-GB"/>
        </w:rPr>
      </w:pPr>
    </w:p>
    <w:p w14:paraId="7CA3C4C1" w14:textId="77777777" w:rsidR="00512890" w:rsidRDefault="00FE6FA4">
      <w:pPr>
        <w:pStyle w:val="Navadensplet"/>
        <w:spacing w:before="0" w:beforeAutospacing="0" w:after="0" w:afterAutospacing="0"/>
        <w:jc w:val="center"/>
        <w:rPr>
          <w:rFonts w:asciiTheme="minorHAnsi" w:hAnsiTheme="minorHAnsi" w:cstheme="minorHAnsi"/>
          <w:sz w:val="22"/>
          <w:szCs w:val="22"/>
        </w:rPr>
      </w:pPr>
      <w:r>
        <w:rPr>
          <w:rFonts w:asciiTheme="minorHAnsi" w:hAnsiTheme="minorHAnsi" w:cstheme="minorHAnsi"/>
          <w:b/>
          <w:bCs/>
          <w:color w:val="000000"/>
          <w:sz w:val="22"/>
          <w:szCs w:val="22"/>
        </w:rPr>
        <w:t>7. člen</w:t>
      </w:r>
    </w:p>
    <w:p w14:paraId="31C01CF2" w14:textId="77777777" w:rsidR="00512890" w:rsidRDefault="00FE6FA4">
      <w:pPr>
        <w:shd w:val="clear" w:color="auto" w:fill="FFFFFF"/>
        <w:jc w:val="center"/>
        <w:rPr>
          <w:rFonts w:eastAsia="Times New Roman" w:cstheme="minorHAnsi"/>
          <w:color w:val="000000"/>
          <w:sz w:val="22"/>
          <w:szCs w:val="22"/>
          <w:lang w:eastAsia="en-GB"/>
        </w:rPr>
      </w:pPr>
      <w:r>
        <w:rPr>
          <w:rFonts w:eastAsia="Times New Roman" w:cstheme="minorHAnsi"/>
          <w:b/>
          <w:bCs/>
          <w:color w:val="000000"/>
          <w:sz w:val="22"/>
          <w:szCs w:val="22"/>
          <w:lang w:eastAsia="en-GB"/>
        </w:rPr>
        <w:t>(postopek odvzema koncesije)</w:t>
      </w:r>
    </w:p>
    <w:p w14:paraId="32233B11" w14:textId="77777777" w:rsidR="00512890" w:rsidRDefault="00512890">
      <w:pPr>
        <w:shd w:val="clear" w:color="auto" w:fill="FFFFFF"/>
        <w:jc w:val="both"/>
        <w:rPr>
          <w:rFonts w:eastAsia="Times New Roman" w:cstheme="minorHAnsi"/>
          <w:color w:val="000000"/>
          <w:sz w:val="22"/>
          <w:szCs w:val="22"/>
          <w:lang w:eastAsia="en-GB"/>
        </w:rPr>
      </w:pPr>
    </w:p>
    <w:p w14:paraId="0C9DDC23"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Če ARIS ugotovi, da so podani razlogi za odvzem koncesije, ki jih določa zakon, koncesionarja pozove, da v roku, ki ni daljši od 30 dni, nepravilnosti odpravi. Na predlog koncesionarja se rok izjemoma lahko podaljša še za največ 30 dni, če koncesionar izkaže, da za to obstajajo upravičeni razlogi. V tem času se stabilno financiranje začasno prekine. </w:t>
      </w:r>
    </w:p>
    <w:p w14:paraId="1F12DFD7" w14:textId="77777777" w:rsidR="00512890" w:rsidRDefault="00512890">
      <w:pPr>
        <w:shd w:val="clear" w:color="auto" w:fill="FFFFFF"/>
        <w:jc w:val="both"/>
        <w:rPr>
          <w:rFonts w:eastAsia="Times New Roman" w:cstheme="minorHAnsi"/>
          <w:color w:val="000000"/>
          <w:sz w:val="22"/>
          <w:szCs w:val="22"/>
          <w:lang w:eastAsia="en-GB"/>
        </w:rPr>
      </w:pPr>
    </w:p>
    <w:p w14:paraId="32220CA1"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Če koncesionar nepravilnosti v roku iz prejšnjega odstavka ne odpravi, direktor ARIS izda odločbo o odvzemu koncesije.</w:t>
      </w:r>
    </w:p>
    <w:p w14:paraId="5F4B47F1" w14:textId="77777777" w:rsidR="00512890" w:rsidRDefault="00512890">
      <w:pPr>
        <w:shd w:val="clear" w:color="auto" w:fill="FFFFFF"/>
        <w:rPr>
          <w:rFonts w:eastAsia="Times New Roman" w:cstheme="minorHAnsi"/>
          <w:color w:val="000000"/>
          <w:sz w:val="22"/>
          <w:szCs w:val="22"/>
          <w:lang w:eastAsia="en-GB"/>
        </w:rPr>
      </w:pPr>
    </w:p>
    <w:p w14:paraId="6613BF04" w14:textId="77777777" w:rsidR="00512890" w:rsidRDefault="00512890">
      <w:pPr>
        <w:shd w:val="clear" w:color="auto" w:fill="FFFFFF"/>
        <w:jc w:val="both"/>
        <w:rPr>
          <w:rFonts w:eastAsia="Times New Roman" w:cstheme="minorHAnsi"/>
          <w:color w:val="000000"/>
          <w:sz w:val="22"/>
          <w:szCs w:val="22"/>
          <w:lang w:eastAsia="en-GB"/>
        </w:rPr>
      </w:pPr>
    </w:p>
    <w:p w14:paraId="1E93EDD2" w14:textId="77777777" w:rsidR="00512890" w:rsidRDefault="00FE6FA4">
      <w:pPr>
        <w:shd w:val="clear" w:color="auto" w:fill="FFFFFF"/>
        <w:jc w:val="both"/>
        <w:rPr>
          <w:rFonts w:eastAsia="Times New Roman" w:cstheme="minorHAnsi"/>
          <w:b/>
          <w:color w:val="000000"/>
          <w:sz w:val="22"/>
          <w:szCs w:val="22"/>
          <w:lang w:eastAsia="en-GB"/>
        </w:rPr>
      </w:pPr>
      <w:r>
        <w:rPr>
          <w:rFonts w:eastAsia="Times New Roman" w:cstheme="minorHAnsi"/>
          <w:b/>
          <w:color w:val="000000"/>
          <w:sz w:val="22"/>
          <w:szCs w:val="22"/>
          <w:lang w:eastAsia="en-GB"/>
        </w:rPr>
        <w:t xml:space="preserve">III. EVALVACIJA PO PODROČJIH </w:t>
      </w:r>
    </w:p>
    <w:p w14:paraId="2C176450" w14:textId="77777777" w:rsidR="00512890" w:rsidRDefault="00512890">
      <w:pPr>
        <w:shd w:val="clear" w:color="auto" w:fill="FFFFFF"/>
        <w:jc w:val="both"/>
        <w:rPr>
          <w:rFonts w:eastAsia="Times New Roman" w:cstheme="minorHAnsi"/>
          <w:b/>
          <w:color w:val="000000"/>
          <w:sz w:val="22"/>
          <w:szCs w:val="22"/>
          <w:lang w:eastAsia="en-GB"/>
        </w:rPr>
      </w:pPr>
    </w:p>
    <w:p w14:paraId="18700E6E"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8. člen</w:t>
      </w:r>
    </w:p>
    <w:p w14:paraId="1DE662BC"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(predmet ocenjevanja)</w:t>
      </w:r>
    </w:p>
    <w:p w14:paraId="2A6698CB" w14:textId="77777777" w:rsidR="00512890" w:rsidRDefault="00512890">
      <w:pPr>
        <w:shd w:val="clear" w:color="auto" w:fill="FFFFFF"/>
        <w:jc w:val="both"/>
        <w:rPr>
          <w:rFonts w:eastAsia="Times New Roman" w:cstheme="minorHAnsi"/>
          <w:color w:val="000000"/>
          <w:sz w:val="22"/>
          <w:szCs w:val="22"/>
          <w:lang w:eastAsia="en-GB"/>
        </w:rPr>
      </w:pPr>
    </w:p>
    <w:p w14:paraId="56CA9611" w14:textId="77777777" w:rsidR="00512890" w:rsidRDefault="00512890">
      <w:pPr>
        <w:shd w:val="clear" w:color="auto" w:fill="FFFFFF"/>
        <w:jc w:val="both"/>
        <w:rPr>
          <w:rFonts w:eastAsia="Times New Roman" w:cstheme="minorHAnsi"/>
          <w:color w:val="000000"/>
          <w:sz w:val="22"/>
          <w:szCs w:val="22"/>
          <w:lang w:eastAsia="en-GB"/>
        </w:rPr>
      </w:pPr>
    </w:p>
    <w:p w14:paraId="34EC006A" w14:textId="739EBE75"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w:t>
      </w:r>
      <w:r w:rsidR="00ED2E8D">
        <w:rPr>
          <w:rFonts w:eastAsia="Times New Roman" w:cstheme="minorHAnsi"/>
          <w:color w:val="000000"/>
          <w:sz w:val="22"/>
          <w:szCs w:val="22"/>
          <w:lang w:eastAsia="en-GB"/>
        </w:rPr>
        <w:t>1</w:t>
      </w:r>
      <w:r>
        <w:rPr>
          <w:rFonts w:eastAsia="Times New Roman" w:cstheme="minorHAnsi"/>
          <w:color w:val="000000"/>
          <w:sz w:val="22"/>
          <w:szCs w:val="22"/>
          <w:lang w:eastAsia="en-GB"/>
        </w:rPr>
        <w:t xml:space="preserve">) Programi, ki se pri posameznem prejemniku izvajajo v okviru področja, ki je predmet evalvacije, se ne ocenjujejo posamično, ampak kot celota. </w:t>
      </w:r>
    </w:p>
    <w:p w14:paraId="5CD8AE1C" w14:textId="77777777" w:rsidR="00512890" w:rsidRDefault="00512890">
      <w:pPr>
        <w:shd w:val="clear" w:color="auto" w:fill="FFFFFF"/>
        <w:jc w:val="both"/>
        <w:rPr>
          <w:rFonts w:eastAsia="Times New Roman" w:cstheme="minorHAnsi"/>
          <w:color w:val="000000"/>
          <w:sz w:val="22"/>
          <w:szCs w:val="22"/>
          <w:lang w:eastAsia="en-GB"/>
        </w:rPr>
      </w:pPr>
    </w:p>
    <w:p w14:paraId="7F9C4C92" w14:textId="2BFD8079"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w:t>
      </w:r>
      <w:r w:rsidR="00ED2E8D">
        <w:rPr>
          <w:rFonts w:eastAsia="Times New Roman" w:cstheme="minorHAnsi"/>
          <w:color w:val="000000"/>
          <w:sz w:val="22"/>
          <w:szCs w:val="22"/>
          <w:lang w:eastAsia="en-GB"/>
        </w:rPr>
        <w:t>2</w:t>
      </w:r>
      <w:r>
        <w:rPr>
          <w:rFonts w:eastAsia="Times New Roman" w:cstheme="minorHAnsi"/>
          <w:color w:val="000000"/>
          <w:sz w:val="22"/>
          <w:szCs w:val="22"/>
          <w:lang w:eastAsia="en-GB"/>
        </w:rPr>
        <w:t xml:space="preserve">) Evalvacije po področjih potekajo na podlagi javnega poziva, ki ga ARIS objavi na svoji spletni strani, in sicer lahko potekajo vsako leto, razen v zadnjem letu pogodbenega obdobja, v katerem poteka postopek pogajanj za sklenitev pogodbe o stabilnem financiranju ter v letu pred njim. </w:t>
      </w:r>
    </w:p>
    <w:p w14:paraId="2A328C87" w14:textId="77777777" w:rsidR="00512890" w:rsidRDefault="00512890">
      <w:pPr>
        <w:shd w:val="clear" w:color="auto" w:fill="FFFFFF"/>
        <w:jc w:val="both"/>
        <w:rPr>
          <w:rFonts w:eastAsia="Times New Roman" w:cstheme="minorHAnsi"/>
          <w:color w:val="000000"/>
          <w:sz w:val="22"/>
          <w:szCs w:val="22"/>
          <w:lang w:eastAsia="en-GB"/>
        </w:rPr>
      </w:pPr>
    </w:p>
    <w:p w14:paraId="7045EAE3" w14:textId="37366013"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w:t>
      </w:r>
      <w:r w:rsidR="00ED2E8D">
        <w:rPr>
          <w:rFonts w:eastAsia="Times New Roman" w:cstheme="minorHAnsi"/>
          <w:color w:val="000000"/>
          <w:sz w:val="22"/>
          <w:szCs w:val="22"/>
          <w:lang w:eastAsia="en-GB"/>
        </w:rPr>
        <w:t>3</w:t>
      </w:r>
      <w:r>
        <w:rPr>
          <w:rFonts w:eastAsia="Times New Roman" w:cstheme="minorHAnsi"/>
          <w:color w:val="000000"/>
          <w:sz w:val="22"/>
          <w:szCs w:val="22"/>
          <w:lang w:eastAsia="en-GB"/>
        </w:rPr>
        <w:t>) V zadnjem letu pogodbenega obdobja ARIS na svoji spletni strani objavi razpored evalvacij raziskovalnih področij za naslednje pogodbeno obdobje.</w:t>
      </w:r>
    </w:p>
    <w:p w14:paraId="4550EA1F" w14:textId="77777777" w:rsidR="00512890" w:rsidRDefault="00512890">
      <w:pPr>
        <w:shd w:val="clear" w:color="auto" w:fill="FFFFFF"/>
        <w:jc w:val="both"/>
        <w:rPr>
          <w:rFonts w:eastAsia="Times New Roman" w:cstheme="minorHAnsi"/>
          <w:color w:val="000000"/>
          <w:sz w:val="22"/>
          <w:szCs w:val="22"/>
          <w:lang w:eastAsia="en-GB"/>
        </w:rPr>
      </w:pPr>
    </w:p>
    <w:p w14:paraId="4C327137"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9. člen</w:t>
      </w:r>
    </w:p>
    <w:p w14:paraId="462E2F89" w14:textId="77777777" w:rsidR="00512890" w:rsidRDefault="00FE6FA4">
      <w:pPr>
        <w:shd w:val="clear" w:color="auto" w:fill="FFFFFF"/>
        <w:jc w:val="center"/>
        <w:rPr>
          <w:rFonts w:eastAsia="Times New Roman" w:cstheme="minorHAnsi"/>
          <w:b/>
          <w:bCs/>
          <w:color w:val="000000"/>
          <w:sz w:val="22"/>
          <w:szCs w:val="22"/>
          <w:lang w:eastAsia="en-GB"/>
        </w:rPr>
      </w:pPr>
      <w:r>
        <w:rPr>
          <w:rFonts w:eastAsia="Times New Roman" w:cstheme="minorHAnsi"/>
          <w:b/>
          <w:bCs/>
          <w:color w:val="000000"/>
          <w:sz w:val="22"/>
          <w:szCs w:val="22"/>
          <w:lang w:eastAsia="en-GB"/>
        </w:rPr>
        <w:t>(program)</w:t>
      </w:r>
    </w:p>
    <w:p w14:paraId="74E26B77" w14:textId="77777777" w:rsidR="00512890" w:rsidRDefault="00512890">
      <w:pPr>
        <w:shd w:val="clear" w:color="auto" w:fill="FFFFFF"/>
        <w:jc w:val="both"/>
        <w:rPr>
          <w:rFonts w:eastAsia="Times New Roman" w:cstheme="minorHAnsi"/>
          <w:color w:val="000000"/>
          <w:sz w:val="22"/>
          <w:szCs w:val="22"/>
          <w:lang w:eastAsia="en-GB"/>
        </w:rPr>
      </w:pPr>
    </w:p>
    <w:p w14:paraId="2D41A61F" w14:textId="40505F62"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Minimalni letni obseg programa je 1 FTE (brez FTE mladih raziskovalcev) in </w:t>
      </w:r>
      <w:r w:rsidR="001B4501">
        <w:rPr>
          <w:rFonts w:eastAsia="Times New Roman" w:cstheme="minorHAnsi"/>
          <w:color w:val="000000"/>
          <w:sz w:val="22"/>
          <w:szCs w:val="22"/>
          <w:lang w:eastAsia="en-GB"/>
        </w:rPr>
        <w:t xml:space="preserve">ga lahko izvaja en ali več prejemnikov. Na programu morajo </w:t>
      </w:r>
      <w:proofErr w:type="spellStart"/>
      <w:r>
        <w:rPr>
          <w:rFonts w:eastAsia="Times New Roman" w:cstheme="minorHAnsi"/>
          <w:color w:val="000000"/>
          <w:sz w:val="22"/>
          <w:szCs w:val="22"/>
          <w:lang w:eastAsia="en-GB"/>
        </w:rPr>
        <w:t>morajo</w:t>
      </w:r>
      <w:proofErr w:type="spellEnd"/>
      <w:r>
        <w:rPr>
          <w:rFonts w:eastAsia="Times New Roman" w:cstheme="minorHAnsi"/>
          <w:color w:val="000000"/>
          <w:sz w:val="22"/>
          <w:szCs w:val="22"/>
          <w:lang w:eastAsia="en-GB"/>
        </w:rPr>
        <w:t xml:space="preserve"> poleg vodje programa </w:t>
      </w:r>
      <w:r w:rsidR="001B4501">
        <w:rPr>
          <w:rFonts w:eastAsia="Times New Roman" w:cstheme="minorHAnsi"/>
          <w:color w:val="000000"/>
          <w:sz w:val="22"/>
          <w:szCs w:val="22"/>
          <w:lang w:eastAsia="en-GB"/>
        </w:rPr>
        <w:t xml:space="preserve">sodelovati </w:t>
      </w:r>
      <w:r>
        <w:rPr>
          <w:rFonts w:eastAsia="Times New Roman" w:cstheme="minorHAnsi"/>
          <w:color w:val="000000"/>
          <w:sz w:val="22"/>
          <w:szCs w:val="22"/>
          <w:lang w:eastAsia="en-GB"/>
        </w:rPr>
        <w:t>najmanj trije raziskovalci z doktoratom znanosti.</w:t>
      </w:r>
    </w:p>
    <w:p w14:paraId="02F9A30B" w14:textId="77777777" w:rsidR="00512890" w:rsidRDefault="00512890">
      <w:pPr>
        <w:shd w:val="clear" w:color="auto" w:fill="FFFFFF"/>
        <w:jc w:val="both"/>
        <w:rPr>
          <w:rFonts w:eastAsia="Times New Roman" w:cstheme="minorHAnsi"/>
          <w:color w:val="000000"/>
          <w:sz w:val="22"/>
          <w:szCs w:val="22"/>
          <w:lang w:eastAsia="en-GB"/>
        </w:rPr>
      </w:pPr>
    </w:p>
    <w:p w14:paraId="3DF096D7" w14:textId="579CF86B"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w:t>
      </w:r>
      <w:bookmarkStart w:id="3" w:name="_Hlk161665166"/>
      <w:r>
        <w:rPr>
          <w:rFonts w:eastAsia="Times New Roman" w:cstheme="minorHAnsi"/>
          <w:color w:val="000000"/>
          <w:sz w:val="22"/>
          <w:szCs w:val="22"/>
          <w:lang w:eastAsia="en-GB"/>
        </w:rPr>
        <w:t>V zadnjem letu pogodbenega obdobja ARIS</w:t>
      </w:r>
      <w:r w:rsidR="00B008EE">
        <w:rPr>
          <w:rFonts w:eastAsia="Times New Roman" w:cstheme="minorHAnsi"/>
          <w:color w:val="000000"/>
          <w:sz w:val="22"/>
          <w:szCs w:val="22"/>
          <w:lang w:eastAsia="en-GB"/>
        </w:rPr>
        <w:t xml:space="preserve"> pozove</w:t>
      </w:r>
      <w:r>
        <w:rPr>
          <w:rFonts w:eastAsia="Times New Roman" w:cstheme="minorHAnsi"/>
          <w:color w:val="000000"/>
          <w:sz w:val="22"/>
          <w:szCs w:val="22"/>
          <w:lang w:eastAsia="en-GB"/>
        </w:rPr>
        <w:t xml:space="preserve"> </w:t>
      </w:r>
      <w:r w:rsidRPr="00C52DCE">
        <w:rPr>
          <w:rFonts w:eastAsia="Times New Roman" w:cstheme="minorHAnsi"/>
          <w:color w:val="000000"/>
          <w:sz w:val="22"/>
          <w:szCs w:val="22"/>
          <w:lang w:eastAsia="en-GB"/>
        </w:rPr>
        <w:t xml:space="preserve">prejemnike </w:t>
      </w:r>
      <w:r>
        <w:rPr>
          <w:rFonts w:eastAsia="Times New Roman" w:cstheme="minorHAnsi"/>
          <w:color w:val="000000"/>
          <w:sz w:val="22"/>
          <w:szCs w:val="22"/>
          <w:lang w:eastAsia="en-GB"/>
        </w:rPr>
        <w:t>k opredelitvi primarnega</w:t>
      </w:r>
      <w:bookmarkEnd w:id="3"/>
      <w:r>
        <w:rPr>
          <w:rFonts w:eastAsia="Times New Roman" w:cstheme="minorHAnsi"/>
          <w:color w:val="000000"/>
          <w:sz w:val="22"/>
          <w:szCs w:val="22"/>
          <w:lang w:eastAsia="en-GB"/>
        </w:rPr>
        <w:t xml:space="preserve"> področja posameznega programa</w:t>
      </w:r>
      <w:r w:rsidR="000F719F">
        <w:rPr>
          <w:rFonts w:eastAsia="Times New Roman" w:cstheme="minorHAnsi"/>
          <w:color w:val="000000"/>
          <w:sz w:val="22"/>
          <w:szCs w:val="22"/>
          <w:lang w:eastAsia="en-GB"/>
        </w:rPr>
        <w:t>, ki ima lahko samo eno primarno področje</w:t>
      </w:r>
      <w:r>
        <w:rPr>
          <w:rFonts w:eastAsia="Times New Roman" w:cstheme="minorHAnsi"/>
          <w:color w:val="000000"/>
          <w:sz w:val="22"/>
          <w:szCs w:val="22"/>
          <w:lang w:eastAsia="en-GB"/>
        </w:rPr>
        <w:t xml:space="preserve">. V primeru, da programi prejemnika na primarnem področju v velikem obsegu pokrivajo tudi drugo področje, lahko prejemnik izbere tudi sekundarno področje.   </w:t>
      </w:r>
    </w:p>
    <w:p w14:paraId="51D798A3" w14:textId="77777777" w:rsidR="00512890" w:rsidRDefault="00512890">
      <w:pPr>
        <w:shd w:val="clear" w:color="auto" w:fill="FFFFFF"/>
        <w:jc w:val="both"/>
        <w:rPr>
          <w:rFonts w:eastAsia="Times New Roman" w:cstheme="minorHAnsi"/>
          <w:color w:val="000000"/>
          <w:sz w:val="22"/>
          <w:szCs w:val="22"/>
          <w:lang w:eastAsia="en-GB"/>
        </w:rPr>
      </w:pPr>
    </w:p>
    <w:p w14:paraId="57079096"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(3) Prejemnik lahko v okviru stabilnega financiranja ustanovi nov program, preoblikuje obstoječi program ali ukine program v delu, ki poteka pri prejemniku. Preoblikovanje programa je lahko združitev, razdružitev ali kombinacija navedenih načinov preoblikovanja. Prejemnik mora vse spremembe po tem členu sporočiti ARIS v 30 dneh od nastale spremembe. Spremembe veljajo praviloma od 1. januarja tekočega leta dalje.</w:t>
      </w:r>
    </w:p>
    <w:p w14:paraId="5842AF7F" w14:textId="77777777" w:rsidR="00512890" w:rsidRDefault="00512890">
      <w:pPr>
        <w:shd w:val="clear" w:color="auto" w:fill="FFFFFF"/>
        <w:jc w:val="both"/>
        <w:rPr>
          <w:rFonts w:eastAsia="Times New Roman" w:cstheme="minorHAnsi"/>
          <w:color w:val="000000"/>
          <w:sz w:val="22"/>
          <w:szCs w:val="22"/>
          <w:lang w:eastAsia="en-GB"/>
        </w:rPr>
      </w:pPr>
    </w:p>
    <w:p w14:paraId="11536F49" w14:textId="77777777" w:rsidR="00512890" w:rsidRDefault="00FE6FA4">
      <w:pPr>
        <w:shd w:val="clear" w:color="auto" w:fill="FFFFFF"/>
        <w:jc w:val="both"/>
        <w:rPr>
          <w:rFonts w:cstheme="minorHAnsi"/>
          <w:color w:val="000000" w:themeColor="text1"/>
          <w:sz w:val="22"/>
          <w:szCs w:val="22"/>
          <w:lang w:eastAsia="en-GB"/>
        </w:rPr>
      </w:pPr>
      <w:r>
        <w:rPr>
          <w:rFonts w:eastAsia="Times New Roman" w:cstheme="minorHAnsi"/>
          <w:color w:val="000000"/>
          <w:sz w:val="22"/>
          <w:szCs w:val="22"/>
          <w:lang w:eastAsia="en-GB"/>
        </w:rPr>
        <w:t xml:space="preserve">(4) </w:t>
      </w:r>
      <w:r>
        <w:rPr>
          <w:rFonts w:cstheme="minorHAnsi"/>
          <w:color w:val="000000" w:themeColor="text1"/>
          <w:sz w:val="22"/>
          <w:szCs w:val="22"/>
          <w:lang w:eastAsia="en-GB"/>
        </w:rPr>
        <w:t xml:space="preserve">Programi, ki se izvajajo pri več prejemnikih, se lahko razdružijo ali še naprej delujejo povezano. Razdružitev poteka skladno z določbami internih aktov prejemnikov. Način njihovega povezanega delovanja določa </w:t>
      </w:r>
      <w:proofErr w:type="spellStart"/>
      <w:r>
        <w:rPr>
          <w:rFonts w:cstheme="minorHAnsi"/>
          <w:color w:val="000000" w:themeColor="text1"/>
          <w:sz w:val="22"/>
          <w:szCs w:val="22"/>
          <w:lang w:eastAsia="en-GB"/>
        </w:rPr>
        <w:t>konzorcijska</w:t>
      </w:r>
      <w:proofErr w:type="spellEnd"/>
      <w:r>
        <w:rPr>
          <w:rFonts w:cstheme="minorHAnsi"/>
          <w:color w:val="000000" w:themeColor="text1"/>
          <w:sz w:val="22"/>
          <w:szCs w:val="22"/>
          <w:lang w:eastAsia="en-GB"/>
        </w:rPr>
        <w:t xml:space="preserve"> pogodba, ki jo sklenejo sodelujoče RO. </w:t>
      </w:r>
    </w:p>
    <w:p w14:paraId="79568778" w14:textId="77777777" w:rsidR="00512890" w:rsidRDefault="00512890">
      <w:pPr>
        <w:shd w:val="clear" w:color="auto" w:fill="FFFFFF"/>
        <w:jc w:val="both"/>
        <w:rPr>
          <w:rFonts w:eastAsia="Times New Roman" w:cstheme="minorHAnsi"/>
          <w:color w:val="000000"/>
          <w:sz w:val="22"/>
          <w:szCs w:val="22"/>
          <w:lang w:eastAsia="en-GB"/>
        </w:rPr>
      </w:pPr>
    </w:p>
    <w:p w14:paraId="07980514"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(5) Obvestilo o spremembi iz četrtega odstavka tega člena mora vsebovati obvezne sestavine programa, ki so: naslov, vodja programa, raziskovalno področje, cilji programa, sestava programske skupine, obseg financiranja programa v EUR in FTE. Vzorec obvestila ARIS objavi na svoji spletni strani.</w:t>
      </w:r>
    </w:p>
    <w:p w14:paraId="6E0774C1" w14:textId="77777777" w:rsidR="00512890" w:rsidRDefault="00512890">
      <w:pPr>
        <w:shd w:val="clear" w:color="auto" w:fill="FFFFFF"/>
        <w:jc w:val="both"/>
        <w:rPr>
          <w:rFonts w:eastAsia="Times New Roman" w:cstheme="minorHAnsi"/>
          <w:color w:val="000000"/>
          <w:sz w:val="22"/>
          <w:szCs w:val="22"/>
          <w:lang w:eastAsia="en-GB"/>
        </w:rPr>
      </w:pPr>
    </w:p>
    <w:p w14:paraId="2F16FB90"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(6) Pri objavi in v javnih predstavitvah znanstvenoraziskovalnih dosežkov programa je treba navesti afiliacijo prejemnika, šifro programa ter naziv sofinancerja - Javna agencija za znanstvenoraziskovalno in inovacijsko dejavnost Republike Slovenije (angl. </w:t>
      </w:r>
      <w:proofErr w:type="spellStart"/>
      <w:r>
        <w:rPr>
          <w:rFonts w:eastAsia="Times New Roman" w:cstheme="minorHAnsi"/>
          <w:color w:val="000000"/>
          <w:sz w:val="22"/>
          <w:szCs w:val="22"/>
          <w:lang w:eastAsia="en-GB"/>
        </w:rPr>
        <w:t>Slovenian</w:t>
      </w:r>
      <w:proofErr w:type="spellEnd"/>
      <w:r>
        <w:rPr>
          <w:rFonts w:eastAsia="Times New Roman" w:cstheme="minorHAnsi"/>
          <w:color w:val="000000"/>
          <w:sz w:val="22"/>
          <w:szCs w:val="22"/>
          <w:lang w:eastAsia="en-GB"/>
        </w:rPr>
        <w:t xml:space="preserve"> </w:t>
      </w:r>
      <w:proofErr w:type="spellStart"/>
      <w:r>
        <w:rPr>
          <w:rFonts w:eastAsia="Times New Roman" w:cstheme="minorHAnsi"/>
          <w:color w:val="000000"/>
          <w:sz w:val="22"/>
          <w:szCs w:val="22"/>
          <w:lang w:eastAsia="en-GB"/>
        </w:rPr>
        <w:t>Research</w:t>
      </w:r>
      <w:proofErr w:type="spellEnd"/>
      <w:r>
        <w:rPr>
          <w:rFonts w:eastAsia="Times New Roman" w:cstheme="minorHAnsi"/>
          <w:color w:val="000000"/>
          <w:sz w:val="22"/>
          <w:szCs w:val="22"/>
          <w:lang w:eastAsia="en-GB"/>
        </w:rPr>
        <w:t xml:space="preserve"> </w:t>
      </w:r>
      <w:proofErr w:type="spellStart"/>
      <w:r>
        <w:rPr>
          <w:rFonts w:eastAsia="Times New Roman" w:cstheme="minorHAnsi"/>
          <w:color w:val="000000"/>
          <w:sz w:val="22"/>
          <w:szCs w:val="22"/>
          <w:lang w:eastAsia="en-GB"/>
        </w:rPr>
        <w:t>and</w:t>
      </w:r>
      <w:proofErr w:type="spellEnd"/>
      <w:r>
        <w:rPr>
          <w:rFonts w:eastAsia="Times New Roman" w:cstheme="minorHAnsi"/>
          <w:color w:val="000000"/>
          <w:sz w:val="22"/>
          <w:szCs w:val="22"/>
          <w:lang w:eastAsia="en-GB"/>
        </w:rPr>
        <w:t xml:space="preserve"> </w:t>
      </w:r>
      <w:proofErr w:type="spellStart"/>
      <w:r>
        <w:rPr>
          <w:rFonts w:eastAsia="Times New Roman" w:cstheme="minorHAnsi"/>
          <w:color w:val="000000"/>
          <w:sz w:val="22"/>
          <w:szCs w:val="22"/>
          <w:lang w:eastAsia="en-GB"/>
        </w:rPr>
        <w:t>Innovation</w:t>
      </w:r>
      <w:proofErr w:type="spellEnd"/>
      <w:r>
        <w:rPr>
          <w:rFonts w:eastAsia="Times New Roman" w:cstheme="minorHAnsi"/>
          <w:color w:val="000000"/>
          <w:sz w:val="22"/>
          <w:szCs w:val="22"/>
          <w:lang w:eastAsia="en-GB"/>
        </w:rPr>
        <w:t xml:space="preserve"> </w:t>
      </w:r>
      <w:proofErr w:type="spellStart"/>
      <w:r>
        <w:rPr>
          <w:rFonts w:eastAsia="Times New Roman" w:cstheme="minorHAnsi"/>
          <w:color w:val="000000"/>
          <w:sz w:val="22"/>
          <w:szCs w:val="22"/>
          <w:lang w:eastAsia="en-GB"/>
        </w:rPr>
        <w:t>Agency</w:t>
      </w:r>
      <w:proofErr w:type="spellEnd"/>
      <w:r>
        <w:rPr>
          <w:rFonts w:eastAsia="Times New Roman" w:cstheme="minorHAnsi"/>
          <w:color w:val="000000"/>
          <w:sz w:val="22"/>
          <w:szCs w:val="22"/>
          <w:lang w:eastAsia="en-GB"/>
        </w:rPr>
        <w:t xml:space="preserve">). </w:t>
      </w:r>
    </w:p>
    <w:p w14:paraId="1FBD8913" w14:textId="77777777" w:rsidR="00512890" w:rsidRDefault="00512890">
      <w:pPr>
        <w:shd w:val="clear" w:color="auto" w:fill="FFFFFF"/>
        <w:jc w:val="both"/>
        <w:rPr>
          <w:rFonts w:eastAsia="Times New Roman" w:cstheme="minorHAnsi"/>
          <w:color w:val="000000"/>
          <w:sz w:val="22"/>
          <w:szCs w:val="22"/>
          <w:lang w:eastAsia="en-GB"/>
        </w:rPr>
      </w:pPr>
    </w:p>
    <w:p w14:paraId="45405580"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(7) Vsi dosežki, ki so bili financirani iz javnih sredstev v deležu več kot 50 %, morajo biti objavljeni v odprtem dostopu z dnevom objave. Sankcije za neupoštevanje določi ARIS v pogodbi o financiranju prejemnika.</w:t>
      </w:r>
    </w:p>
    <w:p w14:paraId="501CE0CC" w14:textId="77777777" w:rsidR="00512890" w:rsidRDefault="00512890">
      <w:pPr>
        <w:shd w:val="clear" w:color="auto" w:fill="FFFFFF"/>
        <w:jc w:val="both"/>
        <w:rPr>
          <w:rFonts w:eastAsia="Times New Roman" w:cstheme="minorHAnsi"/>
          <w:color w:val="000000"/>
          <w:sz w:val="22"/>
          <w:szCs w:val="22"/>
          <w:lang w:eastAsia="en-GB"/>
        </w:rPr>
      </w:pPr>
    </w:p>
    <w:p w14:paraId="7EE8CF04"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10. člen</w:t>
      </w:r>
    </w:p>
    <w:p w14:paraId="445AD5A6" w14:textId="77777777" w:rsidR="00512890" w:rsidRDefault="00FE6FA4">
      <w:pPr>
        <w:pStyle w:val="Odstavekseznama"/>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(raziskovalna, programska in infrastrukturna skupina)</w:t>
      </w:r>
    </w:p>
    <w:p w14:paraId="6BC30B42" w14:textId="77777777" w:rsidR="00512890" w:rsidRDefault="00512890">
      <w:pPr>
        <w:shd w:val="clear" w:color="auto" w:fill="FFFFFF"/>
        <w:jc w:val="both"/>
        <w:rPr>
          <w:rFonts w:eastAsia="Times New Roman" w:cstheme="minorHAnsi"/>
          <w:color w:val="000000"/>
          <w:sz w:val="22"/>
          <w:szCs w:val="22"/>
          <w:lang w:eastAsia="en-GB"/>
        </w:rPr>
      </w:pPr>
    </w:p>
    <w:p w14:paraId="3493C788" w14:textId="77777777" w:rsidR="00512890" w:rsidRDefault="00FE6FA4">
      <w:pPr>
        <w:shd w:val="clear" w:color="auto" w:fill="FFFFFF"/>
        <w:jc w:val="both"/>
        <w:rPr>
          <w:rFonts w:cstheme="minorHAnsi"/>
          <w:color w:val="000000"/>
          <w:sz w:val="22"/>
          <w:szCs w:val="22"/>
          <w:shd w:val="clear" w:color="auto" w:fill="FFFFFF"/>
        </w:rPr>
      </w:pPr>
      <w:r>
        <w:rPr>
          <w:rFonts w:eastAsia="Times New Roman" w:cstheme="minorHAnsi"/>
          <w:color w:val="000000"/>
          <w:sz w:val="22"/>
          <w:szCs w:val="22"/>
          <w:lang w:eastAsia="en-GB"/>
        </w:rPr>
        <w:t xml:space="preserve">(1) </w:t>
      </w:r>
      <w:r>
        <w:rPr>
          <w:rFonts w:cstheme="minorHAnsi"/>
          <w:bCs/>
          <w:color w:val="000000"/>
          <w:sz w:val="22"/>
          <w:szCs w:val="22"/>
          <w:shd w:val="clear" w:color="auto" w:fill="FFFFFF"/>
        </w:rPr>
        <w:t>Raziskovalna skupina</w:t>
      </w:r>
      <w:r>
        <w:rPr>
          <w:rFonts w:cstheme="minorHAnsi"/>
          <w:color w:val="000000"/>
          <w:sz w:val="22"/>
          <w:szCs w:val="22"/>
          <w:shd w:val="clear" w:color="auto" w:fill="FFFFFF"/>
        </w:rPr>
        <w:t xml:space="preserve"> je skupina raziskovalcev, tehničnih in strokovnih sodelavcev, ki izvaja znanstvenoraziskovalno dejavnost v raziskovalnih organizacijah. Raziskovalne skupine so lahko programske, infrastrukturne, projektne itd.</w:t>
      </w:r>
    </w:p>
    <w:p w14:paraId="245A7D42" w14:textId="77777777" w:rsidR="00512890" w:rsidRDefault="00512890">
      <w:pPr>
        <w:shd w:val="clear" w:color="auto" w:fill="FFFFFF"/>
        <w:jc w:val="both"/>
        <w:rPr>
          <w:rFonts w:eastAsia="Times New Roman" w:cstheme="minorHAnsi"/>
          <w:color w:val="000000"/>
          <w:sz w:val="22"/>
          <w:szCs w:val="22"/>
          <w:lang w:eastAsia="en-GB"/>
        </w:rPr>
      </w:pPr>
    </w:p>
    <w:p w14:paraId="3E840014"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Program izvaja programska skupina v eni ali več RO, ki so prejemniki. Prejemnik lahko izvaja več raziskovalnih programov. </w:t>
      </w:r>
    </w:p>
    <w:p w14:paraId="6903D475" w14:textId="77777777" w:rsidR="00512890" w:rsidRDefault="00512890">
      <w:pPr>
        <w:shd w:val="clear" w:color="auto" w:fill="FFFFFF"/>
        <w:jc w:val="both"/>
        <w:rPr>
          <w:rFonts w:eastAsia="Times New Roman" w:cstheme="minorHAnsi"/>
          <w:color w:val="000000"/>
          <w:sz w:val="22"/>
          <w:szCs w:val="22"/>
          <w:lang w:eastAsia="en-GB"/>
        </w:rPr>
      </w:pPr>
    </w:p>
    <w:p w14:paraId="52FA7A7F"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w:t>
      </w:r>
      <w:r>
        <w:rPr>
          <w:rFonts w:eastAsia="Times New Roman" w:cstheme="minorHAnsi"/>
          <w:bCs/>
          <w:color w:val="000000"/>
          <w:sz w:val="22"/>
          <w:szCs w:val="22"/>
          <w:lang w:eastAsia="en-GB"/>
        </w:rPr>
        <w:t>Programsko skupino</w:t>
      </w:r>
      <w:r>
        <w:rPr>
          <w:rFonts w:eastAsia="Times New Roman" w:cstheme="minorHAnsi"/>
          <w:color w:val="000000"/>
          <w:sz w:val="22"/>
          <w:szCs w:val="22"/>
          <w:lang w:eastAsia="en-GB"/>
        </w:rPr>
        <w:t xml:space="preserve"> vodi vodja, ki izpolnjuje zakonsko določene pogoje za vodjo raziskovalnega programa in je lahko vodja le ene programske skupine. V primeru izvajanja programa na več RO se določi kontaktno osebo programa na vsaki RO. Naloge vodje programske skupine in kontaktnih oseb prejemnikov določijo sodelujoče RO v medsebojni </w:t>
      </w:r>
      <w:proofErr w:type="spellStart"/>
      <w:r>
        <w:rPr>
          <w:rFonts w:eastAsia="Times New Roman" w:cstheme="minorHAnsi"/>
          <w:color w:val="000000"/>
          <w:sz w:val="22"/>
          <w:szCs w:val="22"/>
          <w:lang w:eastAsia="en-GB"/>
        </w:rPr>
        <w:t>konzorcijski</w:t>
      </w:r>
      <w:proofErr w:type="spellEnd"/>
      <w:r>
        <w:rPr>
          <w:rFonts w:eastAsia="Times New Roman" w:cstheme="minorHAnsi"/>
          <w:color w:val="000000"/>
          <w:sz w:val="22"/>
          <w:szCs w:val="22"/>
          <w:lang w:eastAsia="en-GB"/>
        </w:rPr>
        <w:t xml:space="preserve"> pogodbi. </w:t>
      </w:r>
    </w:p>
    <w:p w14:paraId="6E3A4CD9" w14:textId="77777777" w:rsidR="00512890" w:rsidRDefault="00512890">
      <w:pPr>
        <w:shd w:val="clear" w:color="auto" w:fill="FFFFFF"/>
        <w:jc w:val="both"/>
        <w:rPr>
          <w:rFonts w:eastAsia="Times New Roman" w:cstheme="minorHAnsi"/>
          <w:color w:val="000000"/>
          <w:sz w:val="22"/>
          <w:szCs w:val="22"/>
          <w:lang w:eastAsia="en-GB"/>
        </w:rPr>
      </w:pPr>
    </w:p>
    <w:p w14:paraId="4DA3248E"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(4) V programski skupini lahko poleg vodje, raziskovalcev in tehničnih sodelavcev sodelujejo tudi mladi raziskovalci, upokojeni raziskovalci in raziskovalci, ki so v celoti financirani izven stabilnega financiranja. Minimalno obremenitev vodje in raziskovalcev v programski skupini določi prejemnik stabilnega financiranja za svoje zaposlene.</w:t>
      </w:r>
    </w:p>
    <w:p w14:paraId="06BE4204" w14:textId="77777777" w:rsidR="00512890" w:rsidRDefault="00512890">
      <w:pPr>
        <w:shd w:val="clear" w:color="auto" w:fill="FFFFFF"/>
        <w:jc w:val="both"/>
        <w:rPr>
          <w:rFonts w:eastAsia="Times New Roman" w:cstheme="minorHAnsi"/>
          <w:color w:val="000000"/>
          <w:sz w:val="22"/>
          <w:szCs w:val="22"/>
          <w:lang w:eastAsia="en-GB"/>
        </w:rPr>
      </w:pPr>
    </w:p>
    <w:p w14:paraId="4BF7528B"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(5) </w:t>
      </w:r>
      <w:r>
        <w:rPr>
          <w:rFonts w:eastAsia="Times New Roman" w:cstheme="minorHAnsi"/>
          <w:bCs/>
          <w:color w:val="000000"/>
          <w:sz w:val="22"/>
          <w:szCs w:val="22"/>
          <w:lang w:eastAsia="en-GB"/>
        </w:rPr>
        <w:t>Infrastrukturna skupina</w:t>
      </w:r>
      <w:r>
        <w:rPr>
          <w:rFonts w:eastAsia="Times New Roman" w:cstheme="minorHAnsi"/>
          <w:color w:val="000000"/>
          <w:sz w:val="22"/>
          <w:szCs w:val="22"/>
          <w:lang w:eastAsia="en-GB"/>
        </w:rPr>
        <w:t xml:space="preserve"> izvaja infrastrukturno dejavnost prejemnika. V infrastrukturni skupini poleg vodje in raziskovalcev lahko sodelujejo še tehnični in strokovni sodelavci. Člani infrastrukturne skupine so lahko tudi člani programske skupine.</w:t>
      </w:r>
    </w:p>
    <w:p w14:paraId="608D10CB" w14:textId="77777777" w:rsidR="00512890" w:rsidRDefault="00512890">
      <w:pPr>
        <w:shd w:val="clear" w:color="auto" w:fill="FFFFFF"/>
        <w:jc w:val="both"/>
        <w:rPr>
          <w:rFonts w:eastAsia="Times New Roman" w:cstheme="minorHAnsi"/>
          <w:color w:val="000000"/>
          <w:sz w:val="22"/>
          <w:szCs w:val="22"/>
          <w:lang w:eastAsia="en-GB"/>
        </w:rPr>
      </w:pPr>
    </w:p>
    <w:p w14:paraId="1ECA1DAE"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(6) Pogoje za vodjo infrastrukturne skupine določi prejemnik. Vodja infrastrukturne skupine je lahko tudi vodja programske skupine. </w:t>
      </w:r>
    </w:p>
    <w:p w14:paraId="4AE15F32" w14:textId="77777777" w:rsidR="00512890" w:rsidRDefault="00512890">
      <w:pPr>
        <w:shd w:val="clear" w:color="auto" w:fill="FFFFFF"/>
        <w:jc w:val="both"/>
        <w:rPr>
          <w:rFonts w:eastAsia="Times New Roman" w:cstheme="minorHAnsi"/>
          <w:color w:val="000000"/>
          <w:sz w:val="22"/>
          <w:szCs w:val="22"/>
          <w:lang w:eastAsia="en-GB"/>
        </w:rPr>
      </w:pPr>
    </w:p>
    <w:p w14:paraId="430DE9D7"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(7) Vodja, člani in kontaktne osebe programske in infrastrukturne skupine, razen upokojeni raziskovalci, morajo biti zaposleni pri prejemniku. </w:t>
      </w:r>
    </w:p>
    <w:p w14:paraId="07D0AD6F" w14:textId="77777777" w:rsidR="00512890" w:rsidRDefault="00512890">
      <w:pPr>
        <w:shd w:val="clear" w:color="auto" w:fill="FFFFFF"/>
        <w:jc w:val="both"/>
        <w:rPr>
          <w:rFonts w:eastAsia="Times New Roman" w:cstheme="minorHAnsi"/>
          <w:color w:val="000000"/>
          <w:sz w:val="22"/>
          <w:szCs w:val="22"/>
          <w:lang w:eastAsia="en-GB"/>
        </w:rPr>
      </w:pPr>
    </w:p>
    <w:p w14:paraId="6B9A2402"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(8) Dejanski obseg izvajanja znanstvenoraziskovalne dejavnosti, financirane iz sredstev ISF-I in PSF-PR prejemnik poroča v PRU za posamezno programsko in infrastrukturno skupino.</w:t>
      </w:r>
    </w:p>
    <w:p w14:paraId="136452C5" w14:textId="77777777" w:rsidR="00512890" w:rsidRDefault="00512890">
      <w:pPr>
        <w:shd w:val="clear" w:color="auto" w:fill="FFFFFF"/>
        <w:jc w:val="both"/>
        <w:rPr>
          <w:rFonts w:eastAsia="Times New Roman" w:cstheme="minorHAnsi"/>
          <w:color w:val="000000"/>
          <w:sz w:val="22"/>
          <w:szCs w:val="22"/>
          <w:lang w:eastAsia="en-GB"/>
        </w:rPr>
      </w:pPr>
    </w:p>
    <w:p w14:paraId="0AC814BB" w14:textId="17E94F18" w:rsidR="00512890" w:rsidRPr="000D6397"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(9) Pri izvedbi vsebinskega spremljanja in nadzoru izvajanja stabilnega financiranja na podlagi evalvacij </w:t>
      </w:r>
      <w:r w:rsidRPr="000D6397">
        <w:rPr>
          <w:rFonts w:eastAsia="Times New Roman" w:cstheme="minorHAnsi"/>
          <w:color w:val="000000"/>
          <w:sz w:val="22"/>
          <w:szCs w:val="22"/>
          <w:lang w:eastAsia="en-GB"/>
        </w:rPr>
        <w:t>iz drugega odstavka 4. člena se lahko upošteva vse člane programskih skupin posameznega prejemnika v okviru področja v zadnjih šestih letih.</w:t>
      </w:r>
    </w:p>
    <w:p w14:paraId="38CFF026" w14:textId="77777777" w:rsidR="00512890" w:rsidRPr="000D6397" w:rsidRDefault="00512890">
      <w:pPr>
        <w:shd w:val="clear" w:color="auto" w:fill="FFFFFF"/>
        <w:jc w:val="both"/>
        <w:rPr>
          <w:rFonts w:eastAsia="Times New Roman" w:cstheme="minorHAnsi"/>
          <w:color w:val="000000"/>
          <w:sz w:val="22"/>
          <w:szCs w:val="22"/>
          <w:lang w:eastAsia="en-GB"/>
        </w:rPr>
      </w:pPr>
    </w:p>
    <w:p w14:paraId="1C3CADB6" w14:textId="77777777" w:rsidR="00512890" w:rsidRPr="000D6397" w:rsidRDefault="00FE6FA4">
      <w:pPr>
        <w:pStyle w:val="Navadensplet"/>
        <w:spacing w:before="0" w:beforeAutospacing="0" w:after="0" w:afterAutospacing="0"/>
        <w:jc w:val="center"/>
        <w:rPr>
          <w:rFonts w:asciiTheme="minorHAnsi" w:hAnsiTheme="minorHAnsi" w:cstheme="minorHAnsi"/>
          <w:b/>
          <w:sz w:val="22"/>
          <w:szCs w:val="22"/>
        </w:rPr>
      </w:pPr>
      <w:r w:rsidRPr="000D6397">
        <w:rPr>
          <w:rFonts w:asciiTheme="minorHAnsi" w:hAnsiTheme="minorHAnsi" w:cstheme="minorHAnsi"/>
          <w:b/>
          <w:bCs/>
          <w:color w:val="000000"/>
          <w:sz w:val="22"/>
          <w:szCs w:val="22"/>
        </w:rPr>
        <w:t>11. člen</w:t>
      </w:r>
    </w:p>
    <w:p w14:paraId="5EE0D2AB" w14:textId="77777777" w:rsidR="00512890" w:rsidRPr="000D6397" w:rsidRDefault="00FE6FA4">
      <w:pPr>
        <w:shd w:val="clear" w:color="auto" w:fill="FFFFFF"/>
        <w:jc w:val="center"/>
        <w:rPr>
          <w:rFonts w:eastAsia="Times New Roman" w:cstheme="minorHAnsi"/>
          <w:b/>
          <w:bCs/>
          <w:color w:val="000000"/>
          <w:sz w:val="22"/>
          <w:szCs w:val="22"/>
          <w:lang w:eastAsia="en-GB"/>
        </w:rPr>
      </w:pPr>
      <w:r w:rsidRPr="000D6397">
        <w:rPr>
          <w:rFonts w:eastAsia="Times New Roman" w:cstheme="minorHAnsi"/>
          <w:b/>
          <w:bCs/>
          <w:color w:val="000000"/>
          <w:sz w:val="22"/>
          <w:szCs w:val="22"/>
          <w:lang w:eastAsia="en-GB"/>
        </w:rPr>
        <w:t>(ocenjevalna skupina)</w:t>
      </w:r>
    </w:p>
    <w:p w14:paraId="71FEC2C2" w14:textId="77777777" w:rsidR="00512890" w:rsidRPr="000D6397" w:rsidRDefault="00512890">
      <w:pPr>
        <w:shd w:val="clear" w:color="auto" w:fill="FFFFFF"/>
        <w:jc w:val="both"/>
        <w:rPr>
          <w:rFonts w:eastAsia="Times New Roman" w:cstheme="minorHAnsi"/>
          <w:b/>
          <w:bCs/>
          <w:color w:val="000000"/>
          <w:sz w:val="22"/>
          <w:szCs w:val="22"/>
          <w:lang w:eastAsia="en-GB"/>
        </w:rPr>
      </w:pPr>
    </w:p>
    <w:p w14:paraId="0BAC68ED" w14:textId="77777777" w:rsidR="00512890" w:rsidRPr="000D6397" w:rsidRDefault="00512890">
      <w:pPr>
        <w:shd w:val="clear" w:color="auto" w:fill="FFFFFF"/>
        <w:jc w:val="both"/>
        <w:rPr>
          <w:rFonts w:eastAsia="Times New Roman" w:cstheme="minorHAnsi"/>
          <w:color w:val="000000"/>
          <w:sz w:val="22"/>
          <w:szCs w:val="22"/>
          <w:lang w:eastAsia="en-GB"/>
        </w:rPr>
      </w:pPr>
    </w:p>
    <w:p w14:paraId="7041FBE6" w14:textId="5A8DA3BF"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lastRenderedPageBreak/>
        <w:t>(</w:t>
      </w:r>
      <w:r w:rsidR="00E64B04" w:rsidRPr="000D6397">
        <w:rPr>
          <w:rFonts w:eastAsia="Times New Roman" w:cstheme="minorHAnsi"/>
          <w:color w:val="000000"/>
          <w:sz w:val="22"/>
          <w:szCs w:val="22"/>
          <w:lang w:eastAsia="en-GB"/>
        </w:rPr>
        <w:t>1</w:t>
      </w:r>
      <w:r w:rsidRPr="000D6397">
        <w:rPr>
          <w:rFonts w:eastAsia="Times New Roman" w:cstheme="minorHAnsi"/>
          <w:color w:val="000000"/>
          <w:sz w:val="22"/>
          <w:szCs w:val="22"/>
          <w:lang w:eastAsia="en-GB"/>
        </w:rPr>
        <w:t>) Za izvedbo evalvacije po področjih, ZSA</w:t>
      </w:r>
      <w:r w:rsidR="00116F5C" w:rsidRPr="000D6397">
        <w:rPr>
          <w:rFonts w:eastAsia="Times New Roman" w:cstheme="minorHAnsi"/>
          <w:color w:val="000000"/>
          <w:sz w:val="22"/>
          <w:szCs w:val="22"/>
          <w:lang w:eastAsia="en-GB"/>
        </w:rPr>
        <w:t xml:space="preserve"> na predlog ZEP</w:t>
      </w:r>
      <w:r w:rsidR="00B52687" w:rsidRPr="000D6397">
        <w:rPr>
          <w:rFonts w:eastAsia="Times New Roman" w:cstheme="minorHAnsi"/>
          <w:color w:val="000000"/>
          <w:sz w:val="22"/>
          <w:szCs w:val="22"/>
          <w:lang w:eastAsia="en-GB"/>
        </w:rPr>
        <w:t xml:space="preserve"> </w:t>
      </w:r>
      <w:r w:rsidR="000F719F" w:rsidRPr="000D6397">
        <w:rPr>
          <w:rFonts w:eastAsia="Times New Roman" w:cstheme="minorHAnsi"/>
          <w:color w:val="000000"/>
          <w:sz w:val="22"/>
          <w:szCs w:val="22"/>
          <w:lang w:eastAsia="en-GB"/>
        </w:rPr>
        <w:t xml:space="preserve">in po posvetu z ISA </w:t>
      </w:r>
      <w:r w:rsidRPr="000D6397">
        <w:rPr>
          <w:rFonts w:eastAsia="Times New Roman" w:cstheme="minorHAnsi"/>
          <w:color w:val="000000"/>
          <w:sz w:val="22"/>
          <w:szCs w:val="22"/>
          <w:lang w:eastAsia="en-GB"/>
        </w:rPr>
        <w:t xml:space="preserve">imenuje </w:t>
      </w:r>
      <w:r w:rsidR="00B52687" w:rsidRPr="000D6397">
        <w:rPr>
          <w:rFonts w:eastAsia="Times New Roman" w:cstheme="minorHAnsi"/>
          <w:color w:val="000000"/>
          <w:sz w:val="22"/>
          <w:szCs w:val="22"/>
          <w:lang w:eastAsia="en-GB"/>
        </w:rPr>
        <w:t>-</w:t>
      </w:r>
      <w:r w:rsidRPr="000D6397">
        <w:rPr>
          <w:rFonts w:eastAsia="Times New Roman" w:cstheme="minorHAnsi"/>
          <w:color w:val="000000"/>
          <w:sz w:val="22"/>
          <w:szCs w:val="22"/>
          <w:lang w:eastAsia="en-GB"/>
        </w:rPr>
        <w:t xml:space="preserve"> član</w:t>
      </w:r>
      <w:r w:rsidR="00B52687" w:rsidRPr="000D6397">
        <w:rPr>
          <w:rFonts w:eastAsia="Times New Roman" w:cstheme="minorHAnsi"/>
          <w:color w:val="000000"/>
          <w:sz w:val="22"/>
          <w:szCs w:val="22"/>
          <w:lang w:eastAsia="en-GB"/>
        </w:rPr>
        <w:t>e</w:t>
      </w:r>
      <w:r w:rsidRPr="000D6397">
        <w:rPr>
          <w:rFonts w:eastAsia="Times New Roman" w:cstheme="minorHAnsi"/>
          <w:color w:val="000000"/>
          <w:sz w:val="22"/>
          <w:szCs w:val="22"/>
          <w:lang w:eastAsia="en-GB"/>
        </w:rPr>
        <w:t xml:space="preserve"> ocenjevalne skupine, ki jo sestavljajo najmanj trije neodvisni tuji recenzenti za vsako področje.</w:t>
      </w:r>
      <w:r w:rsidR="00262E59" w:rsidRPr="000D6397">
        <w:rPr>
          <w:rFonts w:eastAsia="Times New Roman" w:cstheme="minorHAnsi"/>
          <w:color w:val="000000"/>
          <w:sz w:val="22"/>
          <w:szCs w:val="22"/>
          <w:lang w:eastAsia="en-GB"/>
        </w:rPr>
        <w:t xml:space="preserve"> </w:t>
      </w:r>
      <w:r w:rsidR="000F719F" w:rsidRPr="000D6397">
        <w:rPr>
          <w:rFonts w:eastAsia="Times New Roman" w:cstheme="minorHAnsi"/>
          <w:color w:val="000000"/>
          <w:sz w:val="22"/>
          <w:szCs w:val="22"/>
          <w:lang w:eastAsia="en-GB"/>
        </w:rPr>
        <w:t>Z</w:t>
      </w:r>
      <w:r w:rsidR="00A33E2A" w:rsidRPr="000D6397">
        <w:rPr>
          <w:rFonts w:eastAsia="Times New Roman" w:cstheme="minorHAnsi"/>
          <w:color w:val="000000"/>
          <w:sz w:val="22"/>
          <w:szCs w:val="22"/>
          <w:lang w:eastAsia="en-GB"/>
        </w:rPr>
        <w:t>EP</w:t>
      </w:r>
      <w:r w:rsidR="00262E59" w:rsidRPr="000D6397">
        <w:rPr>
          <w:rFonts w:eastAsia="Times New Roman" w:cstheme="minorHAnsi"/>
          <w:color w:val="000000"/>
          <w:sz w:val="22"/>
          <w:szCs w:val="22"/>
          <w:lang w:eastAsia="en-GB"/>
        </w:rPr>
        <w:t xml:space="preserve"> pri predlogu članov upošteva tudi njihovo ekspertizo na morebitnih sekundarnih področjih.</w:t>
      </w:r>
      <w:r w:rsidRPr="000D6397">
        <w:rPr>
          <w:rFonts w:eastAsia="Times New Roman" w:cstheme="minorHAnsi"/>
          <w:color w:val="000000"/>
          <w:sz w:val="22"/>
          <w:szCs w:val="22"/>
          <w:lang w:eastAsia="en-GB"/>
        </w:rPr>
        <w:t xml:space="preserve"> </w:t>
      </w:r>
      <w:r w:rsidR="00B90CE9" w:rsidRPr="000D6397">
        <w:rPr>
          <w:rFonts w:cstheme="minorHAnsi"/>
          <w:color w:val="000000" w:themeColor="text1"/>
          <w:sz w:val="22"/>
          <w:szCs w:val="22"/>
        </w:rPr>
        <w:t>Ocenjevalna skupina ima člane in predsednika</w:t>
      </w:r>
      <w:r w:rsidR="00116F5C" w:rsidRPr="000D6397">
        <w:rPr>
          <w:rFonts w:eastAsia="Times New Roman" w:cstheme="minorHAnsi"/>
          <w:color w:val="000000"/>
          <w:sz w:val="22"/>
          <w:szCs w:val="22"/>
          <w:lang w:eastAsia="en-GB"/>
        </w:rPr>
        <w:t xml:space="preserve">. </w:t>
      </w:r>
    </w:p>
    <w:p w14:paraId="2E69A26A" w14:textId="77777777" w:rsidR="00512890" w:rsidRPr="000D6397" w:rsidRDefault="00512890">
      <w:pPr>
        <w:shd w:val="clear" w:color="auto" w:fill="FFFFFF"/>
        <w:jc w:val="both"/>
        <w:rPr>
          <w:rFonts w:cstheme="minorHAnsi"/>
          <w:color w:val="000000" w:themeColor="text1"/>
          <w:sz w:val="22"/>
          <w:szCs w:val="22"/>
        </w:rPr>
      </w:pPr>
    </w:p>
    <w:p w14:paraId="01674B86" w14:textId="67ED9B25"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w:t>
      </w:r>
      <w:r w:rsidR="00E64B04" w:rsidRPr="000D6397">
        <w:rPr>
          <w:rFonts w:eastAsia="Times New Roman" w:cstheme="minorHAnsi"/>
          <w:color w:val="000000"/>
          <w:sz w:val="22"/>
          <w:szCs w:val="22"/>
          <w:lang w:eastAsia="en-GB"/>
        </w:rPr>
        <w:t>2</w:t>
      </w:r>
      <w:r w:rsidRPr="000D6397">
        <w:rPr>
          <w:rFonts w:eastAsia="Times New Roman" w:cstheme="minorHAnsi"/>
          <w:color w:val="000000"/>
          <w:sz w:val="22"/>
          <w:szCs w:val="22"/>
          <w:lang w:eastAsia="en-GB"/>
        </w:rPr>
        <w:t>) Ocenjevalna skupina evalvacijo opravi na podlagi kriterijev, kazalnikov in meril, ki jih določajo zakon, ta splošni akt in postopkovnik.</w:t>
      </w:r>
      <w:r w:rsidR="00CD6A96" w:rsidRPr="000D6397">
        <w:rPr>
          <w:rFonts w:eastAsia="Times New Roman" w:cstheme="minorHAnsi"/>
          <w:color w:val="000000"/>
          <w:sz w:val="22"/>
          <w:szCs w:val="22"/>
          <w:lang w:eastAsia="en-GB"/>
        </w:rPr>
        <w:t xml:space="preserve"> </w:t>
      </w:r>
    </w:p>
    <w:p w14:paraId="72C905F4" w14:textId="77777777" w:rsidR="00512890" w:rsidRPr="000D6397" w:rsidRDefault="00512890">
      <w:pPr>
        <w:shd w:val="clear" w:color="auto" w:fill="FFFFFF"/>
        <w:jc w:val="both"/>
        <w:rPr>
          <w:rFonts w:eastAsia="Times New Roman" w:cstheme="minorHAnsi"/>
          <w:color w:val="000000"/>
          <w:sz w:val="22"/>
          <w:szCs w:val="22"/>
          <w:lang w:eastAsia="en-GB"/>
        </w:rPr>
      </w:pPr>
    </w:p>
    <w:p w14:paraId="24F65D47" w14:textId="77777777" w:rsidR="00512890" w:rsidRPr="000D6397" w:rsidRDefault="00FE6FA4">
      <w:pPr>
        <w:shd w:val="clear" w:color="auto" w:fill="FFFFFF"/>
        <w:jc w:val="center"/>
        <w:rPr>
          <w:rFonts w:eastAsia="Times New Roman" w:cstheme="minorHAnsi"/>
          <w:b/>
          <w:color w:val="000000"/>
          <w:sz w:val="22"/>
          <w:szCs w:val="22"/>
          <w:lang w:eastAsia="en-GB"/>
        </w:rPr>
      </w:pPr>
      <w:r w:rsidRPr="000D6397">
        <w:rPr>
          <w:rFonts w:eastAsia="Times New Roman" w:cstheme="minorHAnsi"/>
          <w:b/>
          <w:color w:val="000000"/>
          <w:sz w:val="22"/>
          <w:szCs w:val="22"/>
          <w:lang w:eastAsia="en-GB"/>
        </w:rPr>
        <w:t>12. člen</w:t>
      </w:r>
    </w:p>
    <w:p w14:paraId="1A652092" w14:textId="77777777" w:rsidR="00512890" w:rsidRPr="000D6397" w:rsidRDefault="00FE6FA4">
      <w:pPr>
        <w:jc w:val="center"/>
        <w:rPr>
          <w:rFonts w:cstheme="minorHAnsi"/>
          <w:b/>
          <w:sz w:val="22"/>
          <w:szCs w:val="22"/>
        </w:rPr>
      </w:pPr>
      <w:r w:rsidRPr="000D6397">
        <w:rPr>
          <w:rFonts w:cstheme="minorHAnsi"/>
          <w:b/>
          <w:sz w:val="22"/>
          <w:szCs w:val="22"/>
        </w:rPr>
        <w:t>(gradivo za ocenjevanje)</w:t>
      </w:r>
    </w:p>
    <w:p w14:paraId="349F4839" w14:textId="77777777" w:rsidR="00512890" w:rsidRPr="000D6397" w:rsidRDefault="00512890">
      <w:pPr>
        <w:rPr>
          <w:rFonts w:cstheme="minorHAnsi"/>
          <w:sz w:val="22"/>
          <w:szCs w:val="22"/>
        </w:rPr>
      </w:pPr>
    </w:p>
    <w:p w14:paraId="5DA27B9C" w14:textId="5081B5C8" w:rsidR="00512890" w:rsidRPr="000D6397" w:rsidRDefault="00FE6FA4">
      <w:pPr>
        <w:jc w:val="both"/>
        <w:rPr>
          <w:rFonts w:cstheme="minorHAnsi"/>
          <w:sz w:val="22"/>
          <w:szCs w:val="22"/>
        </w:rPr>
      </w:pPr>
      <w:r w:rsidRPr="000D6397">
        <w:rPr>
          <w:rFonts w:cstheme="minorHAnsi"/>
          <w:sz w:val="22"/>
          <w:szCs w:val="22"/>
        </w:rPr>
        <w:t xml:space="preserve">(1) Gradivo za ocenjevanje, ki ga pripravi prejemnik, mora biti v angleškem jeziku. Gradivo </w:t>
      </w:r>
      <w:r w:rsidR="00116F5C" w:rsidRPr="000D6397">
        <w:rPr>
          <w:rFonts w:cstheme="minorHAnsi"/>
          <w:sz w:val="22"/>
          <w:szCs w:val="22"/>
        </w:rPr>
        <w:t xml:space="preserve">pokriva </w:t>
      </w:r>
      <w:r w:rsidRPr="000D6397">
        <w:rPr>
          <w:rFonts w:cstheme="minorHAnsi"/>
          <w:sz w:val="22"/>
          <w:szCs w:val="22"/>
        </w:rPr>
        <w:t>zadnj</w:t>
      </w:r>
      <w:r w:rsidR="00116F5C" w:rsidRPr="000D6397">
        <w:rPr>
          <w:rFonts w:cstheme="minorHAnsi"/>
          <w:sz w:val="22"/>
          <w:szCs w:val="22"/>
        </w:rPr>
        <w:t>ih</w:t>
      </w:r>
      <w:r w:rsidRPr="000D6397">
        <w:rPr>
          <w:rFonts w:cstheme="minorHAnsi"/>
          <w:sz w:val="22"/>
          <w:szCs w:val="22"/>
        </w:rPr>
        <w:t xml:space="preserve"> 6-let </w:t>
      </w:r>
      <w:r w:rsidR="00116F5C" w:rsidRPr="000D6397">
        <w:rPr>
          <w:rFonts w:cstheme="minorHAnsi"/>
          <w:sz w:val="22"/>
          <w:szCs w:val="22"/>
        </w:rPr>
        <w:t xml:space="preserve">pred </w:t>
      </w:r>
      <w:r w:rsidR="00322D12" w:rsidRPr="000D6397">
        <w:rPr>
          <w:rFonts w:cstheme="minorHAnsi"/>
          <w:sz w:val="22"/>
          <w:szCs w:val="22"/>
        </w:rPr>
        <w:t xml:space="preserve">letom </w:t>
      </w:r>
      <w:r w:rsidR="00116F5C" w:rsidRPr="000D6397">
        <w:rPr>
          <w:rFonts w:cstheme="minorHAnsi"/>
          <w:sz w:val="22"/>
          <w:szCs w:val="22"/>
        </w:rPr>
        <w:t>evalvacij</w:t>
      </w:r>
      <w:r w:rsidR="00322D12" w:rsidRPr="000D6397">
        <w:rPr>
          <w:rFonts w:cstheme="minorHAnsi"/>
          <w:sz w:val="22"/>
          <w:szCs w:val="22"/>
        </w:rPr>
        <w:t>e</w:t>
      </w:r>
      <w:r w:rsidRPr="000D6397">
        <w:rPr>
          <w:rFonts w:cstheme="minorHAnsi"/>
          <w:sz w:val="22"/>
          <w:szCs w:val="22"/>
        </w:rPr>
        <w:t xml:space="preserve"> (v nadaljevanju: ocenjevano obdobje) in vsebuje:</w:t>
      </w:r>
    </w:p>
    <w:p w14:paraId="3D6D05C2" w14:textId="77777777" w:rsidR="00512890" w:rsidRPr="000D6397" w:rsidRDefault="00512890">
      <w:pPr>
        <w:rPr>
          <w:rFonts w:cstheme="minorHAnsi"/>
          <w:sz w:val="22"/>
          <w:szCs w:val="22"/>
        </w:rPr>
      </w:pPr>
    </w:p>
    <w:p w14:paraId="1A82C782" w14:textId="478ED834" w:rsidR="00512890" w:rsidRPr="000D6397" w:rsidRDefault="00CC4416" w:rsidP="001B4501">
      <w:pPr>
        <w:pStyle w:val="Odstavekseznama"/>
        <w:numPr>
          <w:ilvl w:val="0"/>
          <w:numId w:val="15"/>
        </w:numPr>
        <w:shd w:val="clear" w:color="auto" w:fill="FFFFFF"/>
        <w:jc w:val="both"/>
        <w:rPr>
          <w:rFonts w:cstheme="minorHAnsi"/>
          <w:color w:val="000000" w:themeColor="text1"/>
          <w:sz w:val="22"/>
          <w:szCs w:val="22"/>
          <w:lang w:eastAsia="en-GB"/>
        </w:rPr>
      </w:pPr>
      <w:r w:rsidRPr="000D6397">
        <w:rPr>
          <w:rFonts w:cstheme="minorHAnsi"/>
          <w:color w:val="000000" w:themeColor="text1"/>
          <w:sz w:val="22"/>
          <w:szCs w:val="22"/>
          <w:lang w:eastAsia="en-GB"/>
        </w:rPr>
        <w:t xml:space="preserve">poročilo o pomenu in perspektivi znanstvenoraziskovalnega dela, ki vsebuje tudi </w:t>
      </w:r>
      <w:r w:rsidR="00FE6FA4" w:rsidRPr="000D6397">
        <w:rPr>
          <w:rFonts w:cstheme="minorHAnsi"/>
          <w:color w:val="000000" w:themeColor="text1"/>
          <w:sz w:val="22"/>
          <w:szCs w:val="22"/>
          <w:lang w:eastAsia="en-GB"/>
        </w:rPr>
        <w:t>načrt in cilje izvajanja znanstvenoraziskovalne dejavnosti za tekoče pogodbeno obdobje ter poročilo o doseganju strateških, dolgoročnih in razvojnih ciljev prejemnika na področju</w:t>
      </w:r>
      <w:r w:rsidR="004B3B79" w:rsidRPr="000D6397">
        <w:rPr>
          <w:rFonts w:cstheme="minorHAnsi"/>
          <w:color w:val="000000" w:themeColor="text1"/>
          <w:sz w:val="22"/>
          <w:szCs w:val="22"/>
          <w:lang w:eastAsia="en-GB"/>
        </w:rPr>
        <w:t xml:space="preserve"> (priloga …)</w:t>
      </w:r>
      <w:r w:rsidR="00FE6FA4" w:rsidRPr="000D6397">
        <w:rPr>
          <w:rFonts w:cstheme="minorHAnsi"/>
          <w:color w:val="000000" w:themeColor="text1"/>
          <w:sz w:val="22"/>
          <w:szCs w:val="22"/>
          <w:lang w:eastAsia="en-GB"/>
        </w:rPr>
        <w:t>;</w:t>
      </w:r>
    </w:p>
    <w:p w14:paraId="262C8C83" w14:textId="36EA607F" w:rsidR="00512890" w:rsidRPr="000D6397" w:rsidRDefault="00FE6FA4" w:rsidP="001B4501">
      <w:pPr>
        <w:pStyle w:val="Odstavekseznama"/>
        <w:numPr>
          <w:ilvl w:val="0"/>
          <w:numId w:val="15"/>
        </w:numPr>
        <w:jc w:val="both"/>
        <w:rPr>
          <w:rFonts w:cstheme="minorHAnsi"/>
          <w:color w:val="000000"/>
          <w:sz w:val="22"/>
          <w:szCs w:val="22"/>
        </w:rPr>
      </w:pPr>
      <w:r w:rsidRPr="000D6397">
        <w:rPr>
          <w:rFonts w:cstheme="minorHAnsi"/>
          <w:color w:val="000000" w:themeColor="text1"/>
          <w:sz w:val="22"/>
          <w:szCs w:val="22"/>
          <w:lang w:eastAsia="en-GB"/>
        </w:rPr>
        <w:t>n</w:t>
      </w:r>
      <w:r w:rsidRPr="000D6397">
        <w:rPr>
          <w:rFonts w:cstheme="minorHAnsi"/>
          <w:color w:val="000000"/>
          <w:sz w:val="22"/>
          <w:szCs w:val="22"/>
        </w:rPr>
        <w:t>ajpomembnejše znanstven</w:t>
      </w:r>
      <w:r w:rsidR="009A6984" w:rsidRPr="000D6397">
        <w:rPr>
          <w:rFonts w:cstheme="minorHAnsi"/>
          <w:color w:val="000000"/>
          <w:sz w:val="22"/>
          <w:szCs w:val="22"/>
        </w:rPr>
        <w:t>oraziskovalne</w:t>
      </w:r>
      <w:r w:rsidRPr="000D6397">
        <w:rPr>
          <w:rFonts w:cstheme="minorHAnsi"/>
          <w:color w:val="000000"/>
          <w:sz w:val="22"/>
          <w:szCs w:val="22"/>
        </w:rPr>
        <w:t xml:space="preserve"> dosežke s kratkim opisom vsakega dosežka, njegovega pomena in perspektive ter utemeljitvijo za njegov nastanek</w:t>
      </w:r>
      <w:r w:rsidR="00B77953" w:rsidRPr="000D6397">
        <w:rPr>
          <w:rFonts w:cstheme="minorHAnsi"/>
          <w:color w:val="000000"/>
          <w:sz w:val="22"/>
          <w:szCs w:val="22"/>
        </w:rPr>
        <w:t xml:space="preserve"> in</w:t>
      </w:r>
      <w:r w:rsidRPr="000D6397">
        <w:rPr>
          <w:rFonts w:cstheme="minorHAnsi"/>
          <w:color w:val="000000"/>
          <w:sz w:val="22"/>
          <w:szCs w:val="22"/>
        </w:rPr>
        <w:t xml:space="preserve"> referencami; </w:t>
      </w:r>
    </w:p>
    <w:p w14:paraId="1B26F6F1" w14:textId="5884B862" w:rsidR="00122576" w:rsidRPr="000D6397" w:rsidRDefault="00FE6FA4" w:rsidP="001B4501">
      <w:pPr>
        <w:pStyle w:val="Odstavekseznama"/>
        <w:numPr>
          <w:ilvl w:val="0"/>
          <w:numId w:val="15"/>
        </w:numPr>
        <w:shd w:val="clear" w:color="auto" w:fill="FFFFFF"/>
        <w:jc w:val="both"/>
        <w:rPr>
          <w:rFonts w:cstheme="minorHAnsi"/>
          <w:color w:val="000000"/>
          <w:sz w:val="22"/>
          <w:szCs w:val="22"/>
        </w:rPr>
      </w:pPr>
      <w:r w:rsidRPr="000D6397">
        <w:rPr>
          <w:rFonts w:cstheme="minorHAnsi"/>
          <w:color w:val="000000"/>
          <w:sz w:val="22"/>
          <w:szCs w:val="22"/>
        </w:rPr>
        <w:t xml:space="preserve">poročila vpliva, ki </w:t>
      </w:r>
      <w:r w:rsidRPr="000D6397">
        <w:rPr>
          <w:rFonts w:cstheme="minorHAnsi"/>
          <w:color w:val="000000" w:themeColor="text1"/>
          <w:sz w:val="22"/>
          <w:szCs w:val="22"/>
        </w:rPr>
        <w:t xml:space="preserve">prikazujejo družbeni vpliv na različnih področjih (npr. političen, pravni, zdravstveni, kulturni, tehnološki, družbeni, ekonomski, </w:t>
      </w:r>
      <w:proofErr w:type="spellStart"/>
      <w:r w:rsidRPr="000D6397">
        <w:rPr>
          <w:rFonts w:cstheme="minorHAnsi"/>
          <w:color w:val="000000" w:themeColor="text1"/>
          <w:sz w:val="22"/>
          <w:szCs w:val="22"/>
        </w:rPr>
        <w:t>okoljski</w:t>
      </w:r>
      <w:proofErr w:type="spellEnd"/>
      <w:r w:rsidRPr="000D6397">
        <w:rPr>
          <w:rFonts w:cstheme="minorHAnsi"/>
          <w:color w:val="000000" w:themeColor="text1"/>
          <w:sz w:val="22"/>
          <w:szCs w:val="22"/>
        </w:rPr>
        <w:t xml:space="preserve"> vpliv)</w:t>
      </w:r>
      <w:r w:rsidRPr="000D6397">
        <w:rPr>
          <w:rFonts w:cstheme="minorHAnsi"/>
          <w:color w:val="000000"/>
          <w:sz w:val="22"/>
          <w:szCs w:val="22"/>
        </w:rPr>
        <w:t xml:space="preserve">; </w:t>
      </w:r>
    </w:p>
    <w:p w14:paraId="16173F9B" w14:textId="5A6621AE" w:rsidR="00512890" w:rsidRPr="000D6397" w:rsidRDefault="00FE6FA4" w:rsidP="001B4501">
      <w:pPr>
        <w:pStyle w:val="Odstavekseznama"/>
        <w:numPr>
          <w:ilvl w:val="0"/>
          <w:numId w:val="15"/>
        </w:numPr>
        <w:shd w:val="clear" w:color="auto" w:fill="FFFFFF"/>
        <w:jc w:val="both"/>
        <w:rPr>
          <w:rFonts w:cstheme="minorHAnsi"/>
          <w:color w:val="000000"/>
          <w:sz w:val="22"/>
          <w:szCs w:val="22"/>
        </w:rPr>
      </w:pPr>
      <w:r w:rsidRPr="000D6397">
        <w:rPr>
          <w:rFonts w:eastAsia="Times New Roman" w:cstheme="minorHAnsi"/>
          <w:color w:val="000000"/>
          <w:sz w:val="22"/>
          <w:szCs w:val="22"/>
          <w:lang w:eastAsia="en-GB"/>
        </w:rPr>
        <w:t xml:space="preserve">opredelitev </w:t>
      </w:r>
      <w:proofErr w:type="spellStart"/>
      <w:r w:rsidRPr="000D6397">
        <w:rPr>
          <w:rFonts w:eastAsia="Times New Roman" w:cstheme="minorHAnsi"/>
          <w:color w:val="000000"/>
          <w:sz w:val="22"/>
          <w:szCs w:val="22"/>
          <w:lang w:eastAsia="en-GB"/>
        </w:rPr>
        <w:t>viabilnosti</w:t>
      </w:r>
      <w:proofErr w:type="spellEnd"/>
      <w:r w:rsidRPr="000D6397">
        <w:rPr>
          <w:rFonts w:eastAsia="Times New Roman" w:cstheme="minorHAnsi"/>
          <w:color w:val="000000"/>
          <w:sz w:val="22"/>
          <w:szCs w:val="22"/>
          <w:lang w:eastAsia="en-GB"/>
        </w:rPr>
        <w:t>, vključno z</w:t>
      </w:r>
      <w:r w:rsidRPr="000D6397">
        <w:rPr>
          <w:rFonts w:cstheme="minorHAnsi"/>
          <w:sz w:val="22"/>
          <w:szCs w:val="22"/>
        </w:rPr>
        <w:t xml:space="preserve"> infrastrukturno dejavnostjo, in razvojem kadrov, izvajanjem usposabljanja mladih raziskovalcev ter nacionalno in mednarodno vpetostjo;</w:t>
      </w:r>
    </w:p>
    <w:p w14:paraId="14EFD1C3" w14:textId="2A997271" w:rsidR="00512890" w:rsidRPr="000D6397" w:rsidRDefault="00FE6FA4" w:rsidP="001B4501">
      <w:pPr>
        <w:pStyle w:val="Odstavekseznama"/>
        <w:numPr>
          <w:ilvl w:val="0"/>
          <w:numId w:val="4"/>
        </w:numPr>
        <w:shd w:val="clear" w:color="auto" w:fill="FFFFFF"/>
        <w:jc w:val="both"/>
        <w:rPr>
          <w:rFonts w:cstheme="minorHAnsi"/>
          <w:color w:val="000000" w:themeColor="text1"/>
          <w:sz w:val="22"/>
          <w:szCs w:val="22"/>
          <w:lang w:eastAsia="en-GB"/>
        </w:rPr>
      </w:pPr>
      <w:r w:rsidRPr="000D6397">
        <w:rPr>
          <w:rFonts w:cstheme="minorHAnsi"/>
          <w:sz w:val="22"/>
          <w:szCs w:val="22"/>
        </w:rPr>
        <w:t>finančn</w:t>
      </w:r>
      <w:r w:rsidR="00C01129" w:rsidRPr="000D6397">
        <w:rPr>
          <w:rFonts w:cstheme="minorHAnsi"/>
          <w:sz w:val="22"/>
          <w:szCs w:val="22"/>
        </w:rPr>
        <w:t>e</w:t>
      </w:r>
      <w:r w:rsidRPr="000D6397">
        <w:rPr>
          <w:rFonts w:cstheme="minorHAnsi"/>
          <w:sz w:val="22"/>
          <w:szCs w:val="22"/>
        </w:rPr>
        <w:t xml:space="preserve"> kazalnik</w:t>
      </w:r>
      <w:r w:rsidR="00C01129" w:rsidRPr="000D6397">
        <w:rPr>
          <w:rFonts w:cstheme="minorHAnsi"/>
          <w:sz w:val="22"/>
          <w:szCs w:val="22"/>
        </w:rPr>
        <w:t>e</w:t>
      </w:r>
      <w:r w:rsidRPr="000D6397">
        <w:rPr>
          <w:rFonts w:cstheme="minorHAnsi"/>
          <w:sz w:val="22"/>
          <w:szCs w:val="22"/>
        </w:rPr>
        <w:t xml:space="preserve"> (sredstva programov ARIS, sredstva projektov ARIS in sredstva iz drugih virov) na </w:t>
      </w:r>
      <w:r w:rsidR="00C01129" w:rsidRPr="000D6397">
        <w:rPr>
          <w:rFonts w:cstheme="minorHAnsi"/>
          <w:sz w:val="22"/>
          <w:szCs w:val="22"/>
        </w:rPr>
        <w:t>področju</w:t>
      </w:r>
      <w:r w:rsidRPr="000D6397">
        <w:rPr>
          <w:rFonts w:cstheme="minorHAnsi"/>
          <w:sz w:val="22"/>
          <w:szCs w:val="22"/>
        </w:rPr>
        <w:t>.</w:t>
      </w:r>
    </w:p>
    <w:p w14:paraId="4F4EDF02" w14:textId="77777777" w:rsidR="00512890" w:rsidRPr="000D6397" w:rsidRDefault="00512890">
      <w:pPr>
        <w:pStyle w:val="Odstavekseznama"/>
        <w:shd w:val="clear" w:color="auto" w:fill="FFFFFF"/>
        <w:jc w:val="both"/>
        <w:rPr>
          <w:rFonts w:cstheme="minorHAnsi"/>
          <w:color w:val="000000" w:themeColor="text1"/>
          <w:sz w:val="22"/>
          <w:szCs w:val="22"/>
          <w:lang w:eastAsia="en-GB"/>
        </w:rPr>
      </w:pPr>
    </w:p>
    <w:p w14:paraId="1FCE4045" w14:textId="7690564A" w:rsidR="00512890" w:rsidRPr="000D6397" w:rsidRDefault="00FE6FA4">
      <w:pPr>
        <w:shd w:val="clear" w:color="auto" w:fill="FFFFFF"/>
        <w:jc w:val="both"/>
        <w:rPr>
          <w:rFonts w:cstheme="minorHAnsi"/>
          <w:color w:val="000000" w:themeColor="text1"/>
          <w:sz w:val="22"/>
          <w:szCs w:val="22"/>
          <w:lang w:eastAsia="en-GB"/>
        </w:rPr>
      </w:pPr>
      <w:r w:rsidRPr="000D6397">
        <w:rPr>
          <w:rFonts w:cstheme="minorHAnsi"/>
          <w:sz w:val="22"/>
          <w:szCs w:val="22"/>
          <w:lang w:eastAsia="sl-SI"/>
        </w:rPr>
        <w:t>(2) Dosežki</w:t>
      </w:r>
      <w:r w:rsidR="00122576" w:rsidRPr="000D6397">
        <w:rPr>
          <w:rFonts w:cstheme="minorHAnsi"/>
          <w:sz w:val="22"/>
          <w:szCs w:val="22"/>
          <w:lang w:eastAsia="sl-SI"/>
        </w:rPr>
        <w:t xml:space="preserve"> iz druge alineje prejšnjega </w:t>
      </w:r>
      <w:r w:rsidR="00CC4416" w:rsidRPr="000D6397">
        <w:rPr>
          <w:rFonts w:cstheme="minorHAnsi"/>
          <w:sz w:val="22"/>
          <w:szCs w:val="22"/>
          <w:lang w:eastAsia="sl-SI"/>
        </w:rPr>
        <w:t>odstavka</w:t>
      </w:r>
      <w:r w:rsidRPr="000D6397">
        <w:rPr>
          <w:rFonts w:cstheme="minorHAnsi"/>
          <w:sz w:val="22"/>
          <w:szCs w:val="22"/>
          <w:lang w:eastAsia="sl-SI"/>
        </w:rPr>
        <w:t xml:space="preserve">, ki se </w:t>
      </w:r>
      <w:r w:rsidR="00122576" w:rsidRPr="000D6397">
        <w:rPr>
          <w:rFonts w:cstheme="minorHAnsi"/>
          <w:sz w:val="22"/>
          <w:szCs w:val="22"/>
          <w:lang w:eastAsia="sl-SI"/>
        </w:rPr>
        <w:t xml:space="preserve">lahko </w:t>
      </w:r>
      <w:r w:rsidRPr="000D6397">
        <w:rPr>
          <w:rFonts w:cstheme="minorHAnsi"/>
          <w:sz w:val="22"/>
          <w:szCs w:val="22"/>
          <w:lang w:eastAsia="sl-SI"/>
        </w:rPr>
        <w:t>upoštevajo pri ocenjevanju posameznih ocenjevanih enot</w:t>
      </w:r>
      <w:r w:rsidR="00122576" w:rsidRPr="000D6397">
        <w:rPr>
          <w:rFonts w:cstheme="minorHAnsi"/>
          <w:sz w:val="22"/>
          <w:szCs w:val="22"/>
          <w:lang w:eastAsia="sl-SI"/>
        </w:rPr>
        <w:t>,</w:t>
      </w:r>
      <w:r w:rsidRPr="000D6397">
        <w:rPr>
          <w:rFonts w:cstheme="minorHAnsi"/>
          <w:sz w:val="22"/>
          <w:szCs w:val="22"/>
          <w:lang w:eastAsia="sl-SI"/>
        </w:rPr>
        <w:t xml:space="preserve"> so navedeni v Prilogi 5, ki je sestavni del tega splošnega akta.</w:t>
      </w:r>
    </w:p>
    <w:p w14:paraId="7B8340DE" w14:textId="77777777" w:rsidR="00512890" w:rsidRPr="000D6397" w:rsidRDefault="00512890">
      <w:pPr>
        <w:shd w:val="clear" w:color="auto" w:fill="FFFFFF"/>
        <w:jc w:val="both"/>
        <w:rPr>
          <w:rFonts w:cstheme="minorHAnsi"/>
          <w:sz w:val="22"/>
          <w:szCs w:val="22"/>
          <w:lang w:eastAsia="sl-SI"/>
        </w:rPr>
      </w:pPr>
    </w:p>
    <w:p w14:paraId="755C7DE1" w14:textId="3C993F81" w:rsidR="00512890" w:rsidRPr="000D6397" w:rsidRDefault="00FE6FA4">
      <w:pPr>
        <w:shd w:val="clear" w:color="auto" w:fill="FFFFFF"/>
        <w:jc w:val="both"/>
        <w:rPr>
          <w:rFonts w:cstheme="minorHAnsi"/>
          <w:color w:val="000000"/>
          <w:sz w:val="22"/>
          <w:szCs w:val="22"/>
        </w:rPr>
      </w:pPr>
      <w:r w:rsidRPr="000D6397">
        <w:rPr>
          <w:rFonts w:cstheme="minorHAnsi"/>
          <w:color w:val="000000"/>
          <w:sz w:val="22"/>
          <w:szCs w:val="22"/>
        </w:rPr>
        <w:t xml:space="preserve">(3) Skupno število dosežkov je 2,5 x </w:t>
      </w:r>
      <w:proofErr w:type="spellStart"/>
      <w:r w:rsidR="00873115" w:rsidRPr="000D6397">
        <w:rPr>
          <w:rFonts w:cstheme="minorHAnsi"/>
          <w:color w:val="000000"/>
          <w:sz w:val="22"/>
          <w:szCs w:val="22"/>
        </w:rPr>
        <w:t>FTE</w:t>
      </w:r>
      <w:r w:rsidR="00873115" w:rsidRPr="000D6397">
        <w:rPr>
          <w:rFonts w:cstheme="minorHAnsi"/>
          <w:color w:val="000000"/>
          <w:sz w:val="22"/>
          <w:szCs w:val="22"/>
          <w:vertAlign w:val="subscript"/>
        </w:rPr>
        <w:t>p</w:t>
      </w:r>
      <w:proofErr w:type="spellEnd"/>
      <w:r w:rsidR="00873115" w:rsidRPr="000D6397">
        <w:rPr>
          <w:rFonts w:cstheme="minorHAnsi"/>
          <w:color w:val="000000"/>
          <w:sz w:val="22"/>
          <w:szCs w:val="22"/>
        </w:rPr>
        <w:t xml:space="preserve">, kjer je </w:t>
      </w:r>
      <w:proofErr w:type="spellStart"/>
      <w:r w:rsidR="00873115" w:rsidRPr="000D6397">
        <w:rPr>
          <w:rFonts w:cstheme="minorHAnsi"/>
          <w:color w:val="000000"/>
          <w:sz w:val="22"/>
          <w:szCs w:val="22"/>
        </w:rPr>
        <w:t>FTE</w:t>
      </w:r>
      <w:r w:rsidR="00873115" w:rsidRPr="000D6397">
        <w:rPr>
          <w:rFonts w:cstheme="minorHAnsi"/>
          <w:color w:val="000000"/>
          <w:sz w:val="22"/>
          <w:szCs w:val="22"/>
          <w:vertAlign w:val="subscript"/>
        </w:rPr>
        <w:t>p</w:t>
      </w:r>
      <w:proofErr w:type="spellEnd"/>
      <w:r w:rsidR="00873115" w:rsidRPr="000D6397">
        <w:rPr>
          <w:rFonts w:cstheme="minorHAnsi"/>
          <w:color w:val="000000"/>
          <w:sz w:val="22"/>
          <w:szCs w:val="22"/>
        </w:rPr>
        <w:t xml:space="preserve"> </w:t>
      </w:r>
      <w:r w:rsidRPr="000D6397">
        <w:rPr>
          <w:rFonts w:cstheme="minorHAnsi"/>
          <w:color w:val="000000"/>
          <w:sz w:val="22"/>
          <w:szCs w:val="22"/>
        </w:rPr>
        <w:t>FTE</w:t>
      </w:r>
      <w:r w:rsidR="00B25F39" w:rsidRPr="000D6397">
        <w:rPr>
          <w:rFonts w:cstheme="minorHAnsi"/>
          <w:color w:val="000000"/>
          <w:sz w:val="22"/>
          <w:szCs w:val="22"/>
        </w:rPr>
        <w:t xml:space="preserve"> področja pri prejemniku)</w:t>
      </w:r>
      <w:r w:rsidR="00261CBA" w:rsidRPr="000D6397">
        <w:rPr>
          <w:rFonts w:cstheme="minorHAnsi"/>
          <w:color w:val="000000"/>
          <w:sz w:val="22"/>
          <w:szCs w:val="22"/>
        </w:rPr>
        <w:t>, zaokroženo navzgor</w:t>
      </w:r>
      <w:r w:rsidRPr="000D6397">
        <w:rPr>
          <w:rFonts w:cstheme="minorHAnsi"/>
          <w:color w:val="000000"/>
          <w:sz w:val="22"/>
          <w:szCs w:val="22"/>
        </w:rPr>
        <w:t xml:space="preserve">. </w:t>
      </w:r>
      <w:r w:rsidR="00603410" w:rsidRPr="000D6397">
        <w:rPr>
          <w:rFonts w:cstheme="minorHAnsi"/>
          <w:color w:val="000000"/>
          <w:sz w:val="22"/>
          <w:szCs w:val="22"/>
        </w:rPr>
        <w:t>Pri posameznem dosežku se izpostavi en p</w:t>
      </w:r>
      <w:r w:rsidRPr="000D6397">
        <w:rPr>
          <w:rFonts w:cstheme="minorHAnsi"/>
          <w:color w:val="000000"/>
          <w:sz w:val="22"/>
          <w:szCs w:val="22"/>
        </w:rPr>
        <w:t>osamezni avtor, soavtor ali soustvarjalec</w:t>
      </w:r>
      <w:r w:rsidR="00603410" w:rsidRPr="000D6397">
        <w:rPr>
          <w:rFonts w:cstheme="minorHAnsi"/>
          <w:color w:val="000000"/>
          <w:sz w:val="22"/>
          <w:szCs w:val="22"/>
        </w:rPr>
        <w:t>, ki je lahko na posameznem področju izpostavljen največ petkrat</w:t>
      </w:r>
      <w:r w:rsidRPr="000D6397">
        <w:rPr>
          <w:rFonts w:cstheme="minorHAnsi"/>
          <w:color w:val="000000"/>
          <w:sz w:val="22"/>
          <w:szCs w:val="22"/>
        </w:rPr>
        <w:t xml:space="preserve">. </w:t>
      </w:r>
    </w:p>
    <w:p w14:paraId="78561D0B" w14:textId="77777777" w:rsidR="00512890" w:rsidRPr="000D6397" w:rsidRDefault="00512890">
      <w:pPr>
        <w:shd w:val="clear" w:color="auto" w:fill="FFFFFF"/>
        <w:jc w:val="both"/>
        <w:rPr>
          <w:rFonts w:cstheme="minorHAnsi"/>
          <w:color w:val="000000"/>
          <w:sz w:val="22"/>
          <w:szCs w:val="22"/>
        </w:rPr>
      </w:pPr>
    </w:p>
    <w:p w14:paraId="1AA51606" w14:textId="71BC5EED" w:rsidR="00512890" w:rsidRPr="000D6397" w:rsidRDefault="00FE6FA4">
      <w:pPr>
        <w:shd w:val="clear" w:color="auto" w:fill="FFFFFF"/>
        <w:jc w:val="both"/>
        <w:rPr>
          <w:rFonts w:cstheme="minorHAnsi"/>
          <w:color w:val="000000"/>
          <w:sz w:val="22"/>
          <w:szCs w:val="22"/>
        </w:rPr>
      </w:pPr>
      <w:r w:rsidRPr="000D6397">
        <w:rPr>
          <w:rFonts w:cstheme="minorHAnsi"/>
          <w:color w:val="000000"/>
          <w:sz w:val="22"/>
          <w:szCs w:val="22"/>
        </w:rPr>
        <w:t xml:space="preserve">(4) Vsak dosežek lahko pri posameznem prejemniku </w:t>
      </w:r>
      <w:r w:rsidR="00FE1687" w:rsidRPr="000D6397">
        <w:rPr>
          <w:rFonts w:cstheme="minorHAnsi"/>
          <w:color w:val="000000"/>
          <w:sz w:val="22"/>
          <w:szCs w:val="22"/>
        </w:rPr>
        <w:t xml:space="preserve">na posameznem področju </w:t>
      </w:r>
      <w:r w:rsidRPr="000D6397">
        <w:rPr>
          <w:rFonts w:cstheme="minorHAnsi"/>
          <w:color w:val="000000"/>
          <w:sz w:val="22"/>
          <w:szCs w:val="22"/>
        </w:rPr>
        <w:t xml:space="preserve">nastopa samo enkrat; </w:t>
      </w:r>
      <w:r w:rsidR="00F5406B" w:rsidRPr="000D6397">
        <w:rPr>
          <w:rFonts w:cstheme="minorHAnsi"/>
          <w:color w:val="000000"/>
          <w:sz w:val="22"/>
          <w:szCs w:val="22"/>
        </w:rPr>
        <w:t>publikacij</w:t>
      </w:r>
      <w:r w:rsidRPr="000D6397">
        <w:rPr>
          <w:rFonts w:cstheme="minorHAnsi"/>
          <w:color w:val="000000"/>
          <w:sz w:val="22"/>
          <w:szCs w:val="22"/>
        </w:rPr>
        <w:t xml:space="preserve">, ki </w:t>
      </w:r>
      <w:r w:rsidR="00FE1687" w:rsidRPr="000D6397">
        <w:rPr>
          <w:rFonts w:cstheme="minorHAnsi"/>
          <w:color w:val="000000"/>
          <w:sz w:val="22"/>
          <w:szCs w:val="22"/>
        </w:rPr>
        <w:t xml:space="preserve">ne navajajo </w:t>
      </w:r>
      <w:r w:rsidR="002A76EC" w:rsidRPr="000D6397">
        <w:rPr>
          <w:rFonts w:cstheme="minorHAnsi"/>
          <w:color w:val="000000"/>
          <w:sz w:val="22"/>
          <w:szCs w:val="22"/>
        </w:rPr>
        <w:t xml:space="preserve">programa oz. </w:t>
      </w:r>
      <w:r w:rsidR="00FE1687" w:rsidRPr="000D6397">
        <w:rPr>
          <w:rFonts w:cstheme="minorHAnsi"/>
          <w:color w:val="000000"/>
          <w:sz w:val="22"/>
          <w:szCs w:val="22"/>
        </w:rPr>
        <w:t xml:space="preserve">financiranja ARIS, </w:t>
      </w:r>
      <w:r w:rsidR="00285B74" w:rsidRPr="000D6397">
        <w:rPr>
          <w:rFonts w:cstheme="minorHAnsi"/>
          <w:color w:val="000000"/>
          <w:sz w:val="22"/>
          <w:szCs w:val="22"/>
        </w:rPr>
        <w:t xml:space="preserve">se ne </w:t>
      </w:r>
      <w:r w:rsidRPr="000D6397">
        <w:rPr>
          <w:rFonts w:cstheme="minorHAnsi"/>
          <w:color w:val="000000"/>
          <w:sz w:val="22"/>
          <w:szCs w:val="22"/>
        </w:rPr>
        <w:t xml:space="preserve">upošteva. </w:t>
      </w:r>
    </w:p>
    <w:p w14:paraId="2F042787" w14:textId="77777777" w:rsidR="00512890" w:rsidRPr="000D6397" w:rsidRDefault="00512890">
      <w:pPr>
        <w:shd w:val="clear" w:color="auto" w:fill="FFFFFF"/>
        <w:jc w:val="both"/>
        <w:rPr>
          <w:rFonts w:cstheme="minorHAnsi"/>
          <w:color w:val="000000"/>
          <w:sz w:val="22"/>
          <w:szCs w:val="22"/>
        </w:rPr>
      </w:pPr>
    </w:p>
    <w:p w14:paraId="4D6D255B" w14:textId="2BF5F560" w:rsidR="00512890" w:rsidRDefault="00FE6FA4">
      <w:pPr>
        <w:shd w:val="clear" w:color="auto" w:fill="FFFFFF"/>
        <w:jc w:val="both"/>
        <w:rPr>
          <w:rFonts w:cstheme="minorHAnsi"/>
          <w:color w:val="000000"/>
          <w:sz w:val="22"/>
          <w:szCs w:val="22"/>
        </w:rPr>
      </w:pPr>
      <w:r w:rsidRPr="000D6397">
        <w:rPr>
          <w:rFonts w:cstheme="minorHAnsi"/>
          <w:color w:val="000000"/>
          <w:sz w:val="22"/>
          <w:szCs w:val="22"/>
        </w:rPr>
        <w:t xml:space="preserve">(5) . </w:t>
      </w:r>
      <w:r w:rsidR="003915D3" w:rsidRPr="000D6397">
        <w:rPr>
          <w:rFonts w:cstheme="minorHAnsi"/>
          <w:color w:val="000000"/>
          <w:sz w:val="22"/>
          <w:szCs w:val="22"/>
        </w:rPr>
        <w:t xml:space="preserve">Minimalno število različnih raziskovalcev, ki morajo </w:t>
      </w:r>
      <w:r w:rsidR="00122576" w:rsidRPr="000D6397">
        <w:rPr>
          <w:rFonts w:cstheme="minorHAnsi"/>
          <w:color w:val="000000"/>
          <w:sz w:val="22"/>
          <w:szCs w:val="22"/>
        </w:rPr>
        <w:t xml:space="preserve">biti izpostavljeni </w:t>
      </w:r>
      <w:r w:rsidR="003915D3" w:rsidRPr="000D6397">
        <w:rPr>
          <w:rFonts w:cstheme="minorHAnsi"/>
          <w:color w:val="000000"/>
          <w:sz w:val="22"/>
          <w:szCs w:val="22"/>
        </w:rPr>
        <w:t xml:space="preserve">na dosežkih prejemnika na posameznem področju, je enako FTE področja. </w:t>
      </w:r>
      <w:r w:rsidR="007B6024" w:rsidRPr="000D6397">
        <w:rPr>
          <w:rFonts w:cstheme="minorHAnsi"/>
          <w:color w:val="000000"/>
          <w:sz w:val="22"/>
          <w:szCs w:val="22"/>
        </w:rPr>
        <w:t>V</w:t>
      </w:r>
      <w:r w:rsidR="00113043" w:rsidRPr="000D6397">
        <w:rPr>
          <w:rFonts w:cstheme="minorHAnsi"/>
          <w:color w:val="000000"/>
          <w:sz w:val="22"/>
          <w:szCs w:val="22"/>
        </w:rPr>
        <w:t>sak dosežek se upošteva z enakim deležem FTE.</w:t>
      </w:r>
    </w:p>
    <w:p w14:paraId="6F3F008D" w14:textId="77777777" w:rsidR="00512890" w:rsidRDefault="00512890">
      <w:pPr>
        <w:shd w:val="clear" w:color="auto" w:fill="FFFFFF"/>
        <w:jc w:val="both"/>
        <w:rPr>
          <w:rFonts w:cstheme="minorHAnsi"/>
          <w:color w:val="000000"/>
          <w:sz w:val="22"/>
          <w:szCs w:val="22"/>
        </w:rPr>
      </w:pPr>
    </w:p>
    <w:p w14:paraId="5F052206" w14:textId="15D32464" w:rsidR="00512890" w:rsidRDefault="00FE6FA4">
      <w:pPr>
        <w:shd w:val="clear" w:color="auto" w:fill="FFFFFF"/>
        <w:jc w:val="both"/>
        <w:rPr>
          <w:rFonts w:cstheme="minorHAnsi"/>
          <w:color w:val="000000"/>
          <w:sz w:val="22"/>
          <w:szCs w:val="22"/>
        </w:rPr>
      </w:pPr>
      <w:r>
        <w:rPr>
          <w:rFonts w:cstheme="minorHAnsi"/>
          <w:color w:val="000000"/>
          <w:sz w:val="22"/>
          <w:szCs w:val="22"/>
        </w:rPr>
        <w:t>(6) Struktura poročila o dosežku je opredeljena v Prilogi 4, ki je sestavni del tega splošnega akta.</w:t>
      </w:r>
    </w:p>
    <w:p w14:paraId="62F7234F" w14:textId="77777777" w:rsidR="00512890" w:rsidRDefault="00512890">
      <w:pPr>
        <w:shd w:val="clear" w:color="auto" w:fill="FFFFFF"/>
        <w:jc w:val="both"/>
        <w:rPr>
          <w:rFonts w:cstheme="minorHAnsi"/>
          <w:color w:val="000000"/>
          <w:sz w:val="22"/>
          <w:szCs w:val="22"/>
        </w:rPr>
      </w:pPr>
    </w:p>
    <w:p w14:paraId="3E127374" w14:textId="05A1E4CA" w:rsidR="00512890" w:rsidRDefault="00FE6FA4">
      <w:pPr>
        <w:shd w:val="clear" w:color="auto" w:fill="FFFFFF"/>
        <w:jc w:val="both"/>
        <w:rPr>
          <w:rFonts w:cstheme="minorHAnsi"/>
          <w:color w:val="000000"/>
          <w:sz w:val="22"/>
          <w:szCs w:val="22"/>
        </w:rPr>
      </w:pPr>
      <w:r>
        <w:rPr>
          <w:rFonts w:cstheme="minorHAnsi"/>
          <w:color w:val="000000"/>
          <w:sz w:val="22"/>
          <w:szCs w:val="22"/>
        </w:rPr>
        <w:t xml:space="preserve">(7) </w:t>
      </w:r>
      <w:r w:rsidR="007C3754">
        <w:rPr>
          <w:rFonts w:cstheme="minorHAnsi"/>
          <w:color w:val="000000"/>
          <w:sz w:val="22"/>
          <w:szCs w:val="22"/>
        </w:rPr>
        <w:t xml:space="preserve">Zahtevano </w:t>
      </w:r>
      <w:r>
        <w:rPr>
          <w:rFonts w:cstheme="minorHAnsi"/>
          <w:color w:val="000000"/>
          <w:sz w:val="22"/>
          <w:szCs w:val="22"/>
        </w:rPr>
        <w:t>število poročil vpliva je:</w:t>
      </w:r>
    </w:p>
    <w:p w14:paraId="64E3F63D" w14:textId="77777777" w:rsidR="00512890" w:rsidRDefault="00512890">
      <w:pPr>
        <w:pStyle w:val="Odstavekseznama"/>
        <w:shd w:val="clear" w:color="auto" w:fill="FFFFFF"/>
        <w:jc w:val="both"/>
        <w:rPr>
          <w:rFonts w:cstheme="minorHAnsi"/>
          <w:color w:val="000000"/>
          <w:sz w:val="22"/>
          <w:szCs w:val="22"/>
        </w:rPr>
      </w:pPr>
    </w:p>
    <w:tbl>
      <w:tblPr>
        <w:tblStyle w:val="Tabelamrea"/>
        <w:tblW w:w="5529" w:type="dxa"/>
        <w:tblInd w:w="2263" w:type="dxa"/>
        <w:tblLook w:val="04A0" w:firstRow="1" w:lastRow="0" w:firstColumn="1" w:lastColumn="0" w:noHBand="0" w:noVBand="1"/>
      </w:tblPr>
      <w:tblGrid>
        <w:gridCol w:w="3544"/>
        <w:gridCol w:w="1985"/>
      </w:tblGrid>
      <w:tr w:rsidR="00512890" w14:paraId="79292007" w14:textId="77777777">
        <w:tc>
          <w:tcPr>
            <w:tcW w:w="3544" w:type="dxa"/>
          </w:tcPr>
          <w:p w14:paraId="186A7ED8"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Skupno število FTE področja</w:t>
            </w:r>
          </w:p>
        </w:tc>
        <w:tc>
          <w:tcPr>
            <w:tcW w:w="1985" w:type="dxa"/>
          </w:tcPr>
          <w:p w14:paraId="4890E189" w14:textId="2ED2DEB1" w:rsidR="00512890" w:rsidRDefault="00FE6FA4">
            <w:pPr>
              <w:pStyle w:val="Odstavekseznama"/>
              <w:ind w:left="0"/>
              <w:jc w:val="both"/>
              <w:rPr>
                <w:rFonts w:cstheme="minorHAnsi"/>
                <w:color w:val="000000"/>
                <w:sz w:val="22"/>
                <w:szCs w:val="22"/>
              </w:rPr>
            </w:pPr>
            <w:r>
              <w:rPr>
                <w:rFonts w:cstheme="minorHAnsi"/>
                <w:color w:val="000000"/>
                <w:sz w:val="22"/>
                <w:szCs w:val="22"/>
              </w:rPr>
              <w:t>Število oddanih poročil vpliva</w:t>
            </w:r>
          </w:p>
        </w:tc>
      </w:tr>
      <w:tr w:rsidR="00512890" w14:paraId="1D25885F" w14:textId="77777777">
        <w:tc>
          <w:tcPr>
            <w:tcW w:w="3544" w:type="dxa"/>
          </w:tcPr>
          <w:p w14:paraId="39BEB5E3" w14:textId="6AB606D0" w:rsidR="00512890" w:rsidRDefault="00FE6FA4">
            <w:pPr>
              <w:pStyle w:val="Odstavekseznama"/>
              <w:ind w:left="0"/>
              <w:jc w:val="both"/>
              <w:rPr>
                <w:rFonts w:cstheme="minorHAnsi"/>
                <w:color w:val="000000"/>
                <w:sz w:val="22"/>
                <w:szCs w:val="22"/>
              </w:rPr>
            </w:pPr>
            <w:r>
              <w:rPr>
                <w:rFonts w:cstheme="minorHAnsi"/>
                <w:color w:val="000000"/>
                <w:sz w:val="22"/>
                <w:szCs w:val="22"/>
              </w:rPr>
              <w:t>do 1,49</w:t>
            </w:r>
          </w:p>
        </w:tc>
        <w:tc>
          <w:tcPr>
            <w:tcW w:w="1985" w:type="dxa"/>
          </w:tcPr>
          <w:p w14:paraId="64549D5B"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1</w:t>
            </w:r>
          </w:p>
        </w:tc>
      </w:tr>
      <w:tr w:rsidR="00512890" w14:paraId="49ECDFC9" w14:textId="77777777">
        <w:tc>
          <w:tcPr>
            <w:tcW w:w="3544" w:type="dxa"/>
          </w:tcPr>
          <w:p w14:paraId="43ED75F5" w14:textId="2A9DAC28" w:rsidR="00512890" w:rsidRDefault="00FE6FA4">
            <w:pPr>
              <w:pStyle w:val="Odstavekseznama"/>
              <w:ind w:left="0"/>
              <w:jc w:val="both"/>
              <w:rPr>
                <w:rFonts w:cstheme="minorHAnsi"/>
                <w:color w:val="000000"/>
                <w:sz w:val="22"/>
                <w:szCs w:val="22"/>
              </w:rPr>
            </w:pPr>
            <w:r>
              <w:rPr>
                <w:rFonts w:cstheme="minorHAnsi"/>
                <w:color w:val="000000"/>
                <w:sz w:val="22"/>
                <w:szCs w:val="22"/>
              </w:rPr>
              <w:t>1,5 do 9,99</w:t>
            </w:r>
          </w:p>
        </w:tc>
        <w:tc>
          <w:tcPr>
            <w:tcW w:w="1985" w:type="dxa"/>
          </w:tcPr>
          <w:p w14:paraId="07D322DB"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2</w:t>
            </w:r>
          </w:p>
        </w:tc>
      </w:tr>
      <w:tr w:rsidR="00512890" w14:paraId="3772C0CE" w14:textId="77777777">
        <w:tc>
          <w:tcPr>
            <w:tcW w:w="3544" w:type="dxa"/>
          </w:tcPr>
          <w:p w14:paraId="1F51ECA7" w14:textId="30726E7E" w:rsidR="00512890" w:rsidRDefault="00FE6FA4">
            <w:pPr>
              <w:pStyle w:val="Odstavekseznama"/>
              <w:ind w:left="0"/>
              <w:jc w:val="both"/>
              <w:rPr>
                <w:rFonts w:cstheme="minorHAnsi"/>
                <w:color w:val="000000"/>
                <w:sz w:val="22"/>
                <w:szCs w:val="22"/>
              </w:rPr>
            </w:pPr>
            <w:r>
              <w:rPr>
                <w:rFonts w:cstheme="minorHAnsi"/>
                <w:color w:val="000000"/>
                <w:sz w:val="22"/>
                <w:szCs w:val="22"/>
              </w:rPr>
              <w:t>10 do 17,49</w:t>
            </w:r>
          </w:p>
        </w:tc>
        <w:tc>
          <w:tcPr>
            <w:tcW w:w="1985" w:type="dxa"/>
          </w:tcPr>
          <w:p w14:paraId="24F072D9"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3</w:t>
            </w:r>
          </w:p>
        </w:tc>
      </w:tr>
      <w:tr w:rsidR="00512890" w14:paraId="33A8A1AC" w14:textId="77777777">
        <w:tc>
          <w:tcPr>
            <w:tcW w:w="3544" w:type="dxa"/>
          </w:tcPr>
          <w:p w14:paraId="485B6DBC" w14:textId="4053BE8A" w:rsidR="00512890" w:rsidRDefault="00FE6FA4">
            <w:pPr>
              <w:pStyle w:val="Odstavekseznama"/>
              <w:ind w:left="0"/>
              <w:jc w:val="both"/>
              <w:rPr>
                <w:rFonts w:cstheme="minorHAnsi"/>
                <w:color w:val="000000"/>
                <w:sz w:val="22"/>
                <w:szCs w:val="22"/>
              </w:rPr>
            </w:pPr>
            <w:r>
              <w:rPr>
                <w:rFonts w:cstheme="minorHAnsi"/>
                <w:color w:val="000000"/>
                <w:sz w:val="22"/>
                <w:szCs w:val="22"/>
              </w:rPr>
              <w:t>17,5 do 24,99</w:t>
            </w:r>
          </w:p>
        </w:tc>
        <w:tc>
          <w:tcPr>
            <w:tcW w:w="1985" w:type="dxa"/>
          </w:tcPr>
          <w:p w14:paraId="768DA966"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4</w:t>
            </w:r>
          </w:p>
        </w:tc>
      </w:tr>
      <w:tr w:rsidR="00512890" w14:paraId="1D33FAB8" w14:textId="77777777">
        <w:tc>
          <w:tcPr>
            <w:tcW w:w="3544" w:type="dxa"/>
          </w:tcPr>
          <w:p w14:paraId="674F0173" w14:textId="31EEF407" w:rsidR="00512890" w:rsidRDefault="00FE6FA4">
            <w:pPr>
              <w:pStyle w:val="Odstavekseznama"/>
              <w:ind w:left="0"/>
              <w:jc w:val="both"/>
              <w:rPr>
                <w:rFonts w:cstheme="minorHAnsi"/>
                <w:color w:val="000000"/>
                <w:sz w:val="22"/>
                <w:szCs w:val="22"/>
              </w:rPr>
            </w:pPr>
            <w:r>
              <w:rPr>
                <w:rFonts w:cstheme="minorHAnsi"/>
                <w:color w:val="000000"/>
                <w:sz w:val="22"/>
                <w:szCs w:val="22"/>
              </w:rPr>
              <w:t>25 do 32,49</w:t>
            </w:r>
          </w:p>
        </w:tc>
        <w:tc>
          <w:tcPr>
            <w:tcW w:w="1985" w:type="dxa"/>
          </w:tcPr>
          <w:p w14:paraId="5CF77AEF"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5</w:t>
            </w:r>
          </w:p>
        </w:tc>
      </w:tr>
      <w:tr w:rsidR="00512890" w14:paraId="67F3D5B9" w14:textId="77777777">
        <w:tc>
          <w:tcPr>
            <w:tcW w:w="3544" w:type="dxa"/>
          </w:tcPr>
          <w:p w14:paraId="6E261ACA" w14:textId="28B1D2EC" w:rsidR="00512890" w:rsidRDefault="00FE6FA4">
            <w:pPr>
              <w:pStyle w:val="Odstavekseznama"/>
              <w:ind w:left="0"/>
              <w:jc w:val="both"/>
              <w:rPr>
                <w:rFonts w:cstheme="minorHAnsi"/>
                <w:color w:val="000000"/>
                <w:sz w:val="22"/>
                <w:szCs w:val="22"/>
              </w:rPr>
            </w:pPr>
            <w:r>
              <w:rPr>
                <w:rFonts w:cstheme="minorHAnsi"/>
                <w:color w:val="000000"/>
                <w:sz w:val="22"/>
                <w:szCs w:val="22"/>
              </w:rPr>
              <w:t>32,5 do 39,99</w:t>
            </w:r>
          </w:p>
        </w:tc>
        <w:tc>
          <w:tcPr>
            <w:tcW w:w="1985" w:type="dxa"/>
          </w:tcPr>
          <w:p w14:paraId="46DEAF31"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6</w:t>
            </w:r>
          </w:p>
        </w:tc>
      </w:tr>
      <w:tr w:rsidR="00512890" w14:paraId="02B3A10A" w14:textId="77777777">
        <w:tc>
          <w:tcPr>
            <w:tcW w:w="3544" w:type="dxa"/>
          </w:tcPr>
          <w:p w14:paraId="105AFBC4" w14:textId="48F5810C" w:rsidR="00512890" w:rsidRDefault="00FE6FA4">
            <w:pPr>
              <w:pStyle w:val="Odstavekseznama"/>
              <w:ind w:left="0"/>
              <w:jc w:val="both"/>
              <w:rPr>
                <w:rFonts w:cstheme="minorHAnsi"/>
                <w:color w:val="000000"/>
                <w:sz w:val="22"/>
                <w:szCs w:val="22"/>
              </w:rPr>
            </w:pPr>
            <w:r>
              <w:rPr>
                <w:rFonts w:cstheme="minorHAnsi"/>
                <w:color w:val="000000"/>
                <w:sz w:val="22"/>
                <w:szCs w:val="22"/>
              </w:rPr>
              <w:lastRenderedPageBreak/>
              <w:t>nad 40</w:t>
            </w:r>
          </w:p>
        </w:tc>
        <w:tc>
          <w:tcPr>
            <w:tcW w:w="1985" w:type="dxa"/>
          </w:tcPr>
          <w:p w14:paraId="0D7954B7" w14:textId="77777777" w:rsidR="00512890" w:rsidRDefault="00FE6FA4">
            <w:pPr>
              <w:pStyle w:val="Odstavekseznama"/>
              <w:ind w:left="0"/>
              <w:jc w:val="both"/>
              <w:rPr>
                <w:rFonts w:cstheme="minorHAnsi"/>
                <w:color w:val="000000"/>
                <w:sz w:val="22"/>
                <w:szCs w:val="22"/>
              </w:rPr>
            </w:pPr>
            <w:r>
              <w:rPr>
                <w:rFonts w:cstheme="minorHAnsi"/>
                <w:color w:val="000000"/>
                <w:sz w:val="22"/>
                <w:szCs w:val="22"/>
              </w:rPr>
              <w:t>7</w:t>
            </w:r>
          </w:p>
        </w:tc>
      </w:tr>
    </w:tbl>
    <w:p w14:paraId="4035A4B8" w14:textId="77777777" w:rsidR="00512890" w:rsidRDefault="00512890">
      <w:pPr>
        <w:shd w:val="clear" w:color="auto" w:fill="FFFFFF"/>
        <w:jc w:val="both"/>
        <w:rPr>
          <w:rFonts w:cstheme="minorHAnsi"/>
          <w:color w:val="000000" w:themeColor="text1"/>
          <w:sz w:val="22"/>
          <w:szCs w:val="22"/>
          <w:lang w:eastAsia="en-GB"/>
        </w:rPr>
      </w:pPr>
    </w:p>
    <w:p w14:paraId="64FD0780" w14:textId="29466A0E" w:rsidR="00512890" w:rsidRDefault="00FE6FA4">
      <w:pPr>
        <w:shd w:val="clear" w:color="auto" w:fill="FFFFFF"/>
        <w:jc w:val="both"/>
        <w:rPr>
          <w:rFonts w:cstheme="minorHAnsi"/>
          <w:color w:val="000000" w:themeColor="text1"/>
          <w:sz w:val="22"/>
          <w:szCs w:val="22"/>
          <w:lang w:eastAsia="en-GB"/>
        </w:rPr>
      </w:pPr>
      <w:r w:rsidRPr="000D6397">
        <w:rPr>
          <w:rFonts w:cstheme="minorHAnsi"/>
          <w:color w:val="000000"/>
          <w:sz w:val="22"/>
          <w:szCs w:val="22"/>
        </w:rPr>
        <w:t>(8) Struktura poročila vpliva je opredeljena v Prilogi 3, ki je sestavni del tega splošnega akta</w:t>
      </w:r>
      <w:r w:rsidR="00122576" w:rsidRPr="000D6397">
        <w:rPr>
          <w:rFonts w:cstheme="minorHAnsi"/>
          <w:color w:val="000000"/>
          <w:sz w:val="22"/>
          <w:szCs w:val="22"/>
        </w:rPr>
        <w:t xml:space="preserve">. </w:t>
      </w:r>
      <w:r w:rsidR="00113043" w:rsidRPr="000D6397">
        <w:rPr>
          <w:rFonts w:cstheme="minorHAnsi"/>
          <w:color w:val="000000"/>
          <w:sz w:val="22"/>
          <w:szCs w:val="22"/>
        </w:rPr>
        <w:t xml:space="preserve">Vsako poročilo vpliva se upošteva z </w:t>
      </w:r>
      <w:r w:rsidR="00122576" w:rsidRPr="000D6397">
        <w:rPr>
          <w:rFonts w:cstheme="minorHAnsi"/>
          <w:color w:val="000000"/>
          <w:sz w:val="22"/>
          <w:szCs w:val="22"/>
        </w:rPr>
        <w:t>enak</w:t>
      </w:r>
      <w:r w:rsidR="00113043" w:rsidRPr="000D6397">
        <w:rPr>
          <w:rFonts w:cstheme="minorHAnsi"/>
          <w:color w:val="000000"/>
          <w:sz w:val="22"/>
          <w:szCs w:val="22"/>
        </w:rPr>
        <w:t>im</w:t>
      </w:r>
      <w:r w:rsidR="00122576" w:rsidRPr="000D6397">
        <w:rPr>
          <w:rFonts w:cstheme="minorHAnsi"/>
          <w:color w:val="000000"/>
          <w:sz w:val="22"/>
          <w:szCs w:val="22"/>
        </w:rPr>
        <w:t xml:space="preserve"> delež</w:t>
      </w:r>
      <w:r w:rsidR="00113043" w:rsidRPr="000D6397">
        <w:rPr>
          <w:rFonts w:cstheme="minorHAnsi"/>
          <w:color w:val="000000"/>
          <w:sz w:val="22"/>
          <w:szCs w:val="22"/>
        </w:rPr>
        <w:t>em</w:t>
      </w:r>
      <w:r w:rsidR="00122576" w:rsidRPr="000D6397">
        <w:rPr>
          <w:rFonts w:cstheme="minorHAnsi"/>
          <w:color w:val="000000"/>
          <w:sz w:val="22"/>
          <w:szCs w:val="22"/>
        </w:rPr>
        <w:t xml:space="preserve"> FTE.</w:t>
      </w:r>
    </w:p>
    <w:p w14:paraId="5A15B67B" w14:textId="77777777" w:rsidR="00512890" w:rsidRDefault="00512890">
      <w:pPr>
        <w:shd w:val="clear" w:color="auto" w:fill="FFFFFF"/>
        <w:jc w:val="both"/>
        <w:rPr>
          <w:rFonts w:cstheme="minorHAnsi"/>
          <w:color w:val="000000" w:themeColor="text1"/>
          <w:sz w:val="22"/>
          <w:szCs w:val="22"/>
          <w:lang w:eastAsia="en-GB"/>
        </w:rPr>
      </w:pPr>
    </w:p>
    <w:p w14:paraId="0E0665A0" w14:textId="0D5F5921" w:rsidR="00512890" w:rsidRDefault="00FE6FA4">
      <w:pPr>
        <w:shd w:val="clear" w:color="auto" w:fill="FFFFFF"/>
        <w:jc w:val="both"/>
        <w:rPr>
          <w:rFonts w:cstheme="minorHAnsi"/>
          <w:color w:val="000000" w:themeColor="text1"/>
          <w:sz w:val="22"/>
          <w:szCs w:val="22"/>
          <w:lang w:eastAsia="en-GB"/>
        </w:rPr>
      </w:pPr>
      <w:r>
        <w:rPr>
          <w:rFonts w:cstheme="minorHAnsi"/>
          <w:sz w:val="22"/>
          <w:szCs w:val="22"/>
        </w:rPr>
        <w:t>(9) Pravilnost podatkov v zvezi s finančnimi kazalniki se preverja skladno z 92. členom zakona.</w:t>
      </w:r>
    </w:p>
    <w:p w14:paraId="267575E8" w14:textId="77777777" w:rsidR="00512890" w:rsidRDefault="00512890">
      <w:pPr>
        <w:shd w:val="clear" w:color="auto" w:fill="FFFFFF"/>
        <w:jc w:val="both"/>
        <w:rPr>
          <w:rFonts w:cstheme="minorHAnsi"/>
          <w:color w:val="000000" w:themeColor="text1"/>
          <w:sz w:val="22"/>
          <w:szCs w:val="22"/>
          <w:lang w:eastAsia="en-GB"/>
        </w:rPr>
      </w:pPr>
    </w:p>
    <w:p w14:paraId="03390367" w14:textId="1DEB09C0"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 xml:space="preserve">(10) Gradivo lahko obsega tudi pregled </w:t>
      </w:r>
      <w:proofErr w:type="spellStart"/>
      <w:r>
        <w:rPr>
          <w:rFonts w:eastAsia="Times New Roman" w:cstheme="minorHAnsi"/>
          <w:color w:val="000000"/>
          <w:sz w:val="22"/>
          <w:szCs w:val="22"/>
          <w:lang w:eastAsia="en-GB"/>
        </w:rPr>
        <w:t>bibliometričnih</w:t>
      </w:r>
      <w:proofErr w:type="spellEnd"/>
      <w:r>
        <w:rPr>
          <w:rFonts w:eastAsia="Times New Roman" w:cstheme="minorHAnsi"/>
          <w:color w:val="000000"/>
          <w:sz w:val="22"/>
          <w:szCs w:val="22"/>
          <w:lang w:eastAsia="en-GB"/>
        </w:rPr>
        <w:t xml:space="preserve"> podatkov ocenjevanih enot na področju evalvacije, ki jih pripravi ARIS skladno s predlogom ocenjevalne skupine.</w:t>
      </w:r>
    </w:p>
    <w:p w14:paraId="3D4429C9" w14:textId="77777777" w:rsidR="00512890" w:rsidRDefault="00512890">
      <w:pPr>
        <w:shd w:val="clear" w:color="auto" w:fill="FFFFFF"/>
        <w:rPr>
          <w:rFonts w:eastAsia="Times New Roman" w:cstheme="minorHAnsi"/>
          <w:color w:val="000000"/>
          <w:sz w:val="22"/>
          <w:szCs w:val="22"/>
          <w:lang w:eastAsia="en-GB"/>
        </w:rPr>
      </w:pPr>
    </w:p>
    <w:p w14:paraId="7B03D3AB" w14:textId="5CE1DE85"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 xml:space="preserve">(11) </w:t>
      </w:r>
      <w:bookmarkStart w:id="4" w:name="_Hlk161665490"/>
      <w:r>
        <w:rPr>
          <w:rFonts w:eastAsia="Times New Roman" w:cstheme="minorHAnsi"/>
          <w:color w:val="000000"/>
          <w:sz w:val="22"/>
          <w:szCs w:val="22"/>
          <w:lang w:eastAsia="en-GB"/>
        </w:rPr>
        <w:t>Obrazce za oddajo gradiva pripravi ARIS in jih objavi na spletnih straneh.</w:t>
      </w:r>
    </w:p>
    <w:p w14:paraId="5CDC3B2F" w14:textId="77777777" w:rsidR="00512890" w:rsidRDefault="00512890">
      <w:pPr>
        <w:shd w:val="clear" w:color="auto" w:fill="FFFFFF"/>
        <w:rPr>
          <w:rFonts w:eastAsia="Times New Roman" w:cstheme="minorHAnsi"/>
          <w:color w:val="000000"/>
          <w:sz w:val="22"/>
          <w:szCs w:val="22"/>
          <w:lang w:eastAsia="en-GB"/>
        </w:rPr>
      </w:pPr>
    </w:p>
    <w:p w14:paraId="07D761DB" w14:textId="60227100"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 xml:space="preserve">(12) Gradivo prejemnik odda v elektronski obliki v okviru elektronskega prijavnega sistema ARIS. </w:t>
      </w:r>
      <w:bookmarkEnd w:id="4"/>
    </w:p>
    <w:p w14:paraId="6CD1B19F" w14:textId="77777777" w:rsidR="00512890" w:rsidRDefault="00512890">
      <w:pPr>
        <w:shd w:val="clear" w:color="auto" w:fill="FFFFFF"/>
        <w:jc w:val="both"/>
        <w:rPr>
          <w:rFonts w:eastAsia="Times New Roman" w:cstheme="minorHAnsi"/>
          <w:color w:val="000000"/>
          <w:sz w:val="22"/>
          <w:szCs w:val="22"/>
          <w:lang w:eastAsia="en-GB"/>
        </w:rPr>
      </w:pPr>
    </w:p>
    <w:p w14:paraId="43982144"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13. člen</w:t>
      </w:r>
    </w:p>
    <w:p w14:paraId="3E40F4F6"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sz w:val="22"/>
          <w:szCs w:val="22"/>
        </w:rPr>
        <w:t>(elementi ocenjevanja)</w:t>
      </w:r>
    </w:p>
    <w:p w14:paraId="5D02513D" w14:textId="77777777" w:rsidR="00512890" w:rsidRDefault="00512890">
      <w:pPr>
        <w:shd w:val="clear" w:color="auto" w:fill="FFFFFF"/>
        <w:jc w:val="both"/>
        <w:rPr>
          <w:rFonts w:eastAsia="Times New Roman" w:cstheme="minorHAnsi"/>
          <w:color w:val="000000"/>
          <w:sz w:val="22"/>
          <w:szCs w:val="22"/>
          <w:lang w:eastAsia="en-GB"/>
        </w:rPr>
      </w:pPr>
    </w:p>
    <w:p w14:paraId="3CF38320"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Elementi ocenjevanja so kriteriji, kazalniki in merila. </w:t>
      </w:r>
    </w:p>
    <w:p w14:paraId="64FA4707" w14:textId="77777777" w:rsidR="00512890" w:rsidRDefault="00512890">
      <w:pPr>
        <w:shd w:val="clear" w:color="auto" w:fill="FFFFFF"/>
        <w:jc w:val="both"/>
        <w:rPr>
          <w:rFonts w:eastAsia="Times New Roman" w:cstheme="minorHAnsi"/>
          <w:color w:val="000000"/>
          <w:sz w:val="22"/>
          <w:szCs w:val="22"/>
          <w:lang w:eastAsia="en-GB"/>
        </w:rPr>
      </w:pPr>
    </w:p>
    <w:p w14:paraId="7083C0AA"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Za evalvacijo po področjih se uporabljajo naslednji kvalitativni kriteriji: </w:t>
      </w:r>
    </w:p>
    <w:p w14:paraId="098333E5"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znanstvena odličnost; </w:t>
      </w:r>
    </w:p>
    <w:p w14:paraId="096A8EAB"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w:t>
      </w:r>
      <w:proofErr w:type="spellStart"/>
      <w:r>
        <w:rPr>
          <w:rFonts w:eastAsia="Times New Roman" w:cstheme="minorHAnsi"/>
          <w:color w:val="000000"/>
          <w:sz w:val="22"/>
          <w:szCs w:val="22"/>
          <w:lang w:eastAsia="en-GB"/>
        </w:rPr>
        <w:t>viabilnost</w:t>
      </w:r>
      <w:proofErr w:type="spellEnd"/>
      <w:r>
        <w:rPr>
          <w:rFonts w:eastAsia="Times New Roman" w:cstheme="minorHAnsi"/>
          <w:color w:val="000000"/>
          <w:sz w:val="22"/>
          <w:szCs w:val="22"/>
          <w:lang w:eastAsia="en-GB"/>
        </w:rPr>
        <w:t>;</w:t>
      </w:r>
    </w:p>
    <w:p w14:paraId="57EFEB9E"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družbeni vpliv. </w:t>
      </w:r>
    </w:p>
    <w:p w14:paraId="683D160C" w14:textId="77777777" w:rsidR="00512890" w:rsidRDefault="00512890">
      <w:pPr>
        <w:shd w:val="clear" w:color="auto" w:fill="FFFFFF"/>
        <w:jc w:val="both"/>
        <w:rPr>
          <w:rFonts w:eastAsia="Times New Roman" w:cstheme="minorHAnsi"/>
          <w:color w:val="000000"/>
          <w:sz w:val="22"/>
          <w:szCs w:val="22"/>
          <w:lang w:eastAsia="en-GB"/>
        </w:rPr>
      </w:pPr>
    </w:p>
    <w:p w14:paraId="0A83C911"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Kazalniki znotraj kriterijev iz prejšnjega odstavka in merila </w:t>
      </w:r>
      <w:r>
        <w:rPr>
          <w:rFonts w:cstheme="minorHAnsi"/>
          <w:color w:val="000000"/>
          <w:sz w:val="22"/>
          <w:szCs w:val="22"/>
          <w:shd w:val="clear" w:color="auto" w:fill="FFFFFF"/>
        </w:rPr>
        <w:t xml:space="preserve">po posameznih kazalnikih evalvacije raziskovalnih programov </w:t>
      </w:r>
      <w:r>
        <w:rPr>
          <w:rFonts w:eastAsia="Times New Roman" w:cstheme="minorHAnsi"/>
          <w:color w:val="000000"/>
          <w:sz w:val="22"/>
          <w:szCs w:val="22"/>
          <w:lang w:eastAsia="en-GB"/>
        </w:rPr>
        <w:t xml:space="preserve">so navedeni v Prilogi 1, ki je sestavni del tega splošnega akta. </w:t>
      </w:r>
    </w:p>
    <w:p w14:paraId="7CC54A91" w14:textId="77777777" w:rsidR="00512890" w:rsidRDefault="00512890">
      <w:pPr>
        <w:shd w:val="clear" w:color="auto" w:fill="FFFFFF"/>
        <w:jc w:val="both"/>
        <w:rPr>
          <w:rFonts w:eastAsia="Times New Roman" w:cstheme="minorHAnsi"/>
          <w:color w:val="000000"/>
          <w:sz w:val="22"/>
          <w:szCs w:val="22"/>
          <w:lang w:eastAsia="en-GB"/>
        </w:rPr>
      </w:pPr>
    </w:p>
    <w:p w14:paraId="37CAA220" w14:textId="77777777" w:rsidR="00512890" w:rsidRDefault="00512890">
      <w:pPr>
        <w:shd w:val="clear" w:color="auto" w:fill="FFFFFF"/>
        <w:jc w:val="both"/>
        <w:rPr>
          <w:rFonts w:eastAsia="Times New Roman" w:cstheme="minorHAnsi"/>
          <w:color w:val="000000"/>
          <w:sz w:val="22"/>
          <w:szCs w:val="22"/>
          <w:lang w:eastAsia="en-GB"/>
        </w:rPr>
      </w:pPr>
    </w:p>
    <w:p w14:paraId="73BA6C6E"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14. člen</w:t>
      </w:r>
    </w:p>
    <w:p w14:paraId="51DEAAC0"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(ocene)</w:t>
      </w:r>
    </w:p>
    <w:p w14:paraId="66496C14" w14:textId="77777777" w:rsidR="00512890" w:rsidRDefault="00512890">
      <w:pPr>
        <w:shd w:val="clear" w:color="auto" w:fill="FFFFFF"/>
        <w:jc w:val="both"/>
        <w:rPr>
          <w:rFonts w:eastAsia="Times New Roman" w:cstheme="minorHAnsi"/>
          <w:color w:val="000000"/>
          <w:sz w:val="22"/>
          <w:szCs w:val="22"/>
          <w:lang w:eastAsia="en-GB"/>
        </w:rPr>
      </w:pPr>
    </w:p>
    <w:p w14:paraId="29C41D6C" w14:textId="106EFF35"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Za evalvacijo po področjih se uporabljajo naslednje ocene</w:t>
      </w:r>
      <w:r w:rsidR="000B7290">
        <w:rPr>
          <w:rFonts w:eastAsia="Times New Roman" w:cstheme="minorHAnsi"/>
          <w:color w:val="000000"/>
          <w:sz w:val="22"/>
          <w:szCs w:val="22"/>
          <w:lang w:eastAsia="en-GB"/>
        </w:rPr>
        <w:t>, ki so podrobno opredeljene v prilogi 1.E</w:t>
      </w:r>
      <w:r>
        <w:rPr>
          <w:rFonts w:eastAsia="Times New Roman" w:cstheme="minorHAnsi"/>
          <w:color w:val="000000"/>
          <w:sz w:val="22"/>
          <w:szCs w:val="22"/>
          <w:lang w:eastAsia="en-GB"/>
        </w:rPr>
        <w:t>:</w:t>
      </w:r>
    </w:p>
    <w:p w14:paraId="63A99020" w14:textId="0BA24D61" w:rsidR="00512890" w:rsidRDefault="00FE6FA4" w:rsidP="004B42FF">
      <w:pPr>
        <w:pStyle w:val="Odstavekseznama"/>
        <w:numPr>
          <w:ilvl w:val="0"/>
          <w:numId w:val="5"/>
        </w:numPr>
        <w:shd w:val="clear" w:color="auto" w:fill="FFFFFF"/>
        <w:jc w:val="both"/>
        <w:rPr>
          <w:rFonts w:cstheme="minorHAnsi"/>
          <w:color w:val="000000"/>
          <w:sz w:val="22"/>
          <w:szCs w:val="22"/>
          <w:lang w:eastAsia="en-GB"/>
        </w:rPr>
      </w:pPr>
      <w:r>
        <w:rPr>
          <w:rFonts w:cstheme="minorHAnsi"/>
          <w:color w:val="000000" w:themeColor="text1"/>
          <w:sz w:val="22"/>
          <w:szCs w:val="22"/>
          <w:lang w:eastAsia="en-GB"/>
        </w:rPr>
        <w:t>A – odlično;</w:t>
      </w:r>
    </w:p>
    <w:p w14:paraId="7B0AF7EF" w14:textId="7D1539D6" w:rsidR="00512890" w:rsidRDefault="00FE6FA4" w:rsidP="004B42FF">
      <w:pPr>
        <w:pStyle w:val="Odstavekseznama"/>
        <w:numPr>
          <w:ilvl w:val="0"/>
          <w:numId w:val="5"/>
        </w:numPr>
        <w:shd w:val="clear" w:color="auto" w:fill="FFFFFF"/>
        <w:jc w:val="both"/>
        <w:rPr>
          <w:rFonts w:cstheme="minorHAnsi"/>
          <w:color w:val="000000"/>
          <w:sz w:val="22"/>
          <w:szCs w:val="22"/>
          <w:lang w:eastAsia="en-GB"/>
        </w:rPr>
      </w:pPr>
      <w:r>
        <w:rPr>
          <w:rFonts w:cstheme="minorHAnsi"/>
          <w:color w:val="000000" w:themeColor="text1"/>
          <w:sz w:val="22"/>
          <w:szCs w:val="22"/>
          <w:lang w:eastAsia="en-GB"/>
        </w:rPr>
        <w:t>B – zelo dobro;</w:t>
      </w:r>
    </w:p>
    <w:p w14:paraId="468DDD64" w14:textId="77777777" w:rsidR="00F5406B" w:rsidRPr="00F5406B" w:rsidRDefault="00FE6FA4" w:rsidP="004B42FF">
      <w:pPr>
        <w:pStyle w:val="Odstavekseznama"/>
        <w:numPr>
          <w:ilvl w:val="0"/>
          <w:numId w:val="5"/>
        </w:numPr>
        <w:shd w:val="clear" w:color="auto" w:fill="FFFFFF"/>
        <w:jc w:val="both"/>
      </w:pPr>
      <w:r>
        <w:rPr>
          <w:rFonts w:cstheme="minorHAnsi"/>
          <w:color w:val="000000" w:themeColor="text1"/>
          <w:sz w:val="22"/>
          <w:szCs w:val="22"/>
          <w:lang w:eastAsia="en-GB"/>
        </w:rPr>
        <w:t>C – solidno;</w:t>
      </w:r>
    </w:p>
    <w:p w14:paraId="1F173590" w14:textId="7FC869C0" w:rsidR="00512890" w:rsidRDefault="00FE6FA4" w:rsidP="004B42FF">
      <w:pPr>
        <w:pStyle w:val="Odstavekseznama"/>
        <w:numPr>
          <w:ilvl w:val="0"/>
          <w:numId w:val="5"/>
        </w:numPr>
        <w:shd w:val="clear" w:color="auto" w:fill="FFFFFF"/>
        <w:jc w:val="both"/>
      </w:pPr>
      <w:r>
        <w:rPr>
          <w:rFonts w:cstheme="minorHAnsi"/>
          <w:color w:val="000000" w:themeColor="text1"/>
          <w:sz w:val="22"/>
          <w:szCs w:val="22"/>
          <w:lang w:eastAsia="en-GB"/>
        </w:rPr>
        <w:t>D – ne dosega kriterijev</w:t>
      </w:r>
      <w:r w:rsidR="00570B77">
        <w:rPr>
          <w:rFonts w:cstheme="minorHAnsi"/>
          <w:color w:val="000000" w:themeColor="text1"/>
          <w:sz w:val="22"/>
          <w:szCs w:val="22"/>
          <w:lang w:eastAsia="en-GB"/>
        </w:rPr>
        <w:t xml:space="preserve"> oz. ni primerno</w:t>
      </w:r>
      <w:r>
        <w:rPr>
          <w:rFonts w:cstheme="minorHAnsi"/>
          <w:color w:val="000000" w:themeColor="text1"/>
          <w:sz w:val="22"/>
          <w:szCs w:val="22"/>
          <w:lang w:eastAsia="en-GB"/>
        </w:rPr>
        <w:t xml:space="preserve"> za uvrstitev v ocene A, B, C.</w:t>
      </w:r>
    </w:p>
    <w:p w14:paraId="586EA2CA" w14:textId="77777777" w:rsidR="00512890" w:rsidRDefault="00512890">
      <w:pPr>
        <w:shd w:val="clear" w:color="auto" w:fill="FFFFFF"/>
        <w:jc w:val="both"/>
        <w:rPr>
          <w:rFonts w:cstheme="minorHAnsi"/>
          <w:color w:val="000000"/>
          <w:sz w:val="22"/>
          <w:szCs w:val="22"/>
          <w:lang w:eastAsia="en-GB"/>
        </w:rPr>
      </w:pPr>
    </w:p>
    <w:p w14:paraId="2767F22E" w14:textId="35359173"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Skupna ocena prejemnika</w:t>
      </w:r>
      <w:r w:rsidR="00864FF4">
        <w:rPr>
          <w:rFonts w:eastAsia="Times New Roman" w:cstheme="minorHAnsi"/>
          <w:color w:val="000000"/>
          <w:sz w:val="22"/>
          <w:szCs w:val="22"/>
          <w:lang w:eastAsia="en-GB"/>
        </w:rPr>
        <w:t xml:space="preserve"> na ERC področju</w:t>
      </w:r>
      <w:r>
        <w:rPr>
          <w:rFonts w:eastAsia="Times New Roman" w:cstheme="minorHAnsi"/>
          <w:color w:val="000000"/>
          <w:sz w:val="22"/>
          <w:szCs w:val="22"/>
          <w:lang w:eastAsia="en-GB"/>
        </w:rPr>
        <w:t xml:space="preserve"> se izračuna </w:t>
      </w:r>
      <w:r w:rsidR="00864FF4">
        <w:rPr>
          <w:rFonts w:eastAsia="Times New Roman" w:cstheme="minorHAnsi"/>
          <w:color w:val="000000"/>
          <w:sz w:val="22"/>
          <w:szCs w:val="22"/>
          <w:lang w:eastAsia="en-GB"/>
        </w:rPr>
        <w:t xml:space="preserve">kot indeks kakovosti področja </w:t>
      </w:r>
      <w:proofErr w:type="spellStart"/>
      <w:r w:rsidR="00864FF4">
        <w:rPr>
          <w:rFonts w:eastAsia="Times New Roman" w:cstheme="minorHAnsi"/>
          <w:color w:val="000000"/>
          <w:sz w:val="22"/>
          <w:szCs w:val="22"/>
          <w:lang w:eastAsia="en-GB"/>
        </w:rPr>
        <w:t>Q</w:t>
      </w:r>
      <w:r w:rsidR="00864FF4" w:rsidRPr="00F5406B">
        <w:rPr>
          <w:rFonts w:eastAsia="Times New Roman" w:cstheme="minorHAnsi"/>
          <w:color w:val="000000"/>
          <w:sz w:val="22"/>
          <w:szCs w:val="22"/>
          <w:vertAlign w:val="subscript"/>
          <w:lang w:eastAsia="en-GB"/>
        </w:rPr>
        <w:t>p</w:t>
      </w:r>
      <w:proofErr w:type="spellEnd"/>
      <w:r w:rsidR="00864FF4">
        <w:rPr>
          <w:rFonts w:eastAsia="Times New Roman" w:cstheme="minorHAnsi"/>
          <w:color w:val="000000"/>
          <w:sz w:val="22"/>
          <w:szCs w:val="22"/>
          <w:lang w:eastAsia="en-GB"/>
        </w:rPr>
        <w:t xml:space="preserve"> iz Priloge</w:t>
      </w:r>
      <w:r w:rsidR="00F5406B">
        <w:rPr>
          <w:rFonts w:eastAsia="Times New Roman" w:cstheme="minorHAnsi"/>
          <w:color w:val="000000"/>
          <w:sz w:val="22"/>
          <w:szCs w:val="22"/>
          <w:lang w:eastAsia="en-GB"/>
        </w:rPr>
        <w:t xml:space="preserve"> </w:t>
      </w:r>
      <w:r w:rsidR="00864FF4">
        <w:rPr>
          <w:rFonts w:eastAsia="Times New Roman" w:cstheme="minorHAnsi"/>
          <w:color w:val="000000"/>
          <w:sz w:val="22"/>
          <w:szCs w:val="22"/>
          <w:lang w:eastAsia="en-GB"/>
        </w:rPr>
        <w:t xml:space="preserve">1.F.III </w:t>
      </w:r>
      <w:r>
        <w:rPr>
          <w:rFonts w:eastAsia="Times New Roman" w:cstheme="minorHAnsi"/>
          <w:color w:val="000000"/>
          <w:sz w:val="22"/>
          <w:szCs w:val="22"/>
          <w:lang w:eastAsia="en-GB"/>
        </w:rPr>
        <w:t xml:space="preserve">tako, da 50 % ocene predstavlja ocena znanstvene odličnosti, 25% ocene predstavlja ocena družbenega vpliva in 25% ocene predstavlja ocena </w:t>
      </w:r>
      <w:proofErr w:type="spellStart"/>
      <w:r>
        <w:rPr>
          <w:rFonts w:eastAsia="Times New Roman" w:cstheme="minorHAnsi"/>
          <w:color w:val="000000"/>
          <w:sz w:val="22"/>
          <w:szCs w:val="22"/>
          <w:lang w:eastAsia="en-GB"/>
        </w:rPr>
        <w:t>viabilnosti</w:t>
      </w:r>
      <w:proofErr w:type="spellEnd"/>
      <w:r>
        <w:rPr>
          <w:rFonts w:eastAsia="Times New Roman" w:cstheme="minorHAnsi"/>
          <w:color w:val="000000"/>
          <w:sz w:val="22"/>
          <w:szCs w:val="22"/>
          <w:lang w:eastAsia="en-GB"/>
        </w:rPr>
        <w:t xml:space="preserve">. </w:t>
      </w:r>
    </w:p>
    <w:p w14:paraId="424F918E" w14:textId="77777777" w:rsidR="0056086A" w:rsidRDefault="0056086A">
      <w:pPr>
        <w:shd w:val="clear" w:color="auto" w:fill="FFFFFF"/>
        <w:jc w:val="both"/>
        <w:rPr>
          <w:rFonts w:eastAsia="Times New Roman" w:cstheme="minorHAnsi"/>
          <w:color w:val="000000"/>
          <w:sz w:val="22"/>
          <w:szCs w:val="22"/>
          <w:lang w:eastAsia="en-GB"/>
        </w:rPr>
      </w:pPr>
    </w:p>
    <w:p w14:paraId="35DF2EA8" w14:textId="77777777" w:rsidR="00512890" w:rsidRDefault="00512890">
      <w:pPr>
        <w:shd w:val="clear" w:color="auto" w:fill="FFFFFF"/>
        <w:jc w:val="both"/>
        <w:rPr>
          <w:rFonts w:cstheme="minorHAnsi"/>
          <w:b/>
          <w:color w:val="000000" w:themeColor="text1"/>
          <w:sz w:val="22"/>
          <w:szCs w:val="22"/>
          <w:lang w:eastAsia="en-GB"/>
        </w:rPr>
      </w:pPr>
    </w:p>
    <w:p w14:paraId="4E0DA08C" w14:textId="77777777" w:rsidR="00512890" w:rsidRDefault="00FE6FA4">
      <w:pPr>
        <w:jc w:val="center"/>
        <w:rPr>
          <w:rFonts w:cstheme="minorHAnsi"/>
          <w:b/>
          <w:sz w:val="22"/>
          <w:szCs w:val="22"/>
        </w:rPr>
      </w:pPr>
      <w:r>
        <w:rPr>
          <w:rFonts w:cstheme="minorHAnsi"/>
          <w:b/>
          <w:sz w:val="22"/>
          <w:szCs w:val="22"/>
        </w:rPr>
        <w:t>15. člen</w:t>
      </w:r>
    </w:p>
    <w:p w14:paraId="7BD4F991" w14:textId="77777777" w:rsidR="00512890" w:rsidRDefault="00FE6FA4">
      <w:pPr>
        <w:jc w:val="center"/>
        <w:rPr>
          <w:rFonts w:cstheme="minorHAnsi"/>
          <w:b/>
          <w:sz w:val="22"/>
          <w:szCs w:val="22"/>
        </w:rPr>
      </w:pPr>
      <w:r>
        <w:rPr>
          <w:rFonts w:cstheme="minorHAnsi"/>
          <w:b/>
          <w:sz w:val="22"/>
          <w:szCs w:val="22"/>
        </w:rPr>
        <w:t>(obvezni koraki ocenjevalnega procesa)</w:t>
      </w:r>
    </w:p>
    <w:p w14:paraId="3477204B" w14:textId="77777777" w:rsidR="00512890" w:rsidRDefault="00512890">
      <w:pPr>
        <w:shd w:val="clear" w:color="auto" w:fill="FFFFFF"/>
        <w:rPr>
          <w:rFonts w:eastAsia="Times New Roman" w:cstheme="minorHAnsi"/>
          <w:color w:val="000000"/>
          <w:sz w:val="22"/>
          <w:szCs w:val="22"/>
          <w:lang w:eastAsia="en-GB"/>
        </w:rPr>
      </w:pPr>
    </w:p>
    <w:p w14:paraId="591EB762" w14:textId="77777777"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Ocenjevalna skupina mora v postopku ocenjevanja opraviti najmanj naslednje korake:</w:t>
      </w:r>
    </w:p>
    <w:p w14:paraId="0A6E1826" w14:textId="77777777" w:rsidR="00512890" w:rsidRDefault="00512890">
      <w:pPr>
        <w:shd w:val="clear" w:color="auto" w:fill="FFFFFF"/>
        <w:rPr>
          <w:rFonts w:eastAsia="Times New Roman" w:cstheme="minorHAnsi"/>
          <w:color w:val="000000"/>
          <w:sz w:val="22"/>
          <w:szCs w:val="22"/>
          <w:lang w:eastAsia="en-GB"/>
        </w:rPr>
      </w:pPr>
    </w:p>
    <w:p w14:paraId="3CA132B6" w14:textId="77777777" w:rsidR="00512890" w:rsidRDefault="00FE6FA4" w:rsidP="004B42FF">
      <w:pPr>
        <w:pStyle w:val="Odstavekseznama"/>
        <w:numPr>
          <w:ilvl w:val="0"/>
          <w:numId w:val="6"/>
        </w:num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 xml:space="preserve">pregled gradiva za evalvacijo; </w:t>
      </w:r>
    </w:p>
    <w:p w14:paraId="0F233FD8" w14:textId="5EB9275C" w:rsidR="00512890" w:rsidRDefault="00FE6FA4" w:rsidP="004B42FF">
      <w:pPr>
        <w:pStyle w:val="Odstavekseznama"/>
        <w:numPr>
          <w:ilvl w:val="0"/>
          <w:numId w:val="6"/>
        </w:num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strukturiran pogovor z raziskovalci, ki ga opravijo najmanj trije člani ocenjevalne skupine; del pogovora je namenjen tematikam odprta znanost, internacionalizacija, prenos znanja, infrastruktura, razvoj kadrov;</w:t>
      </w:r>
    </w:p>
    <w:p w14:paraId="5654FF22" w14:textId="77777777" w:rsidR="00512890" w:rsidRDefault="00FE6FA4" w:rsidP="004B42FF">
      <w:pPr>
        <w:pStyle w:val="Odstavekseznama"/>
        <w:numPr>
          <w:ilvl w:val="0"/>
          <w:numId w:val="6"/>
        </w:numPr>
        <w:shd w:val="clear" w:color="auto" w:fill="FFFFFF"/>
        <w:jc w:val="both"/>
        <w:rPr>
          <w:rFonts w:eastAsia="Times New Roman" w:cstheme="minorHAnsi"/>
          <w:color w:val="000000"/>
          <w:sz w:val="22"/>
          <w:szCs w:val="22"/>
          <w:lang w:eastAsia="en-GB"/>
        </w:rPr>
      </w:pPr>
      <w:r>
        <w:rPr>
          <w:rFonts w:cstheme="minorHAnsi"/>
          <w:sz w:val="22"/>
          <w:szCs w:val="22"/>
          <w:lang w:eastAsia="en-GB"/>
        </w:rPr>
        <w:lastRenderedPageBreak/>
        <w:t>krajši pogovor med ocenjevalno skupino in doktorandi ter podoktorskimi sodelavci, kot so opredeljeni v splošnem aktu ARIS o raziskovalnih nazivih, ki se izvede ločeno</w:t>
      </w:r>
      <w:r>
        <w:rPr>
          <w:rFonts w:eastAsia="Times New Roman" w:cstheme="minorHAnsi"/>
          <w:color w:val="000000"/>
          <w:sz w:val="22"/>
          <w:szCs w:val="22"/>
          <w:lang w:eastAsia="en-GB"/>
        </w:rPr>
        <w:t>.</w:t>
      </w:r>
    </w:p>
    <w:p w14:paraId="15CCA800" w14:textId="77777777" w:rsidR="00512890" w:rsidRDefault="00512890">
      <w:pPr>
        <w:shd w:val="clear" w:color="auto" w:fill="FFFFFF"/>
        <w:rPr>
          <w:rFonts w:eastAsia="Times New Roman" w:cstheme="minorHAnsi"/>
          <w:b/>
          <w:color w:val="000000"/>
          <w:sz w:val="22"/>
          <w:szCs w:val="22"/>
          <w:lang w:eastAsia="en-GB"/>
        </w:rPr>
      </w:pPr>
    </w:p>
    <w:p w14:paraId="6755CA02"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16. člen</w:t>
      </w:r>
    </w:p>
    <w:p w14:paraId="6133AFE7" w14:textId="77777777" w:rsidR="00512890" w:rsidRDefault="00FE6FA4">
      <w:pPr>
        <w:shd w:val="clear" w:color="auto" w:fill="FFFFFF"/>
        <w:jc w:val="center"/>
        <w:rPr>
          <w:rFonts w:eastAsia="Times New Roman" w:cstheme="minorHAnsi"/>
          <w:b/>
          <w:bCs/>
          <w:color w:val="000000"/>
          <w:sz w:val="22"/>
          <w:szCs w:val="22"/>
          <w:lang w:eastAsia="en-GB"/>
        </w:rPr>
      </w:pPr>
      <w:r>
        <w:rPr>
          <w:rFonts w:eastAsia="Times New Roman" w:cstheme="minorHAnsi"/>
          <w:b/>
          <w:bCs/>
          <w:color w:val="000000"/>
          <w:sz w:val="22"/>
          <w:szCs w:val="22"/>
          <w:lang w:eastAsia="en-GB"/>
        </w:rPr>
        <w:t>(rezultat evalvacije)</w:t>
      </w:r>
    </w:p>
    <w:p w14:paraId="16F01074" w14:textId="77777777" w:rsidR="00512890" w:rsidRDefault="00512890">
      <w:pPr>
        <w:shd w:val="clear" w:color="auto" w:fill="FFFFFF"/>
        <w:jc w:val="center"/>
        <w:rPr>
          <w:rFonts w:eastAsia="Times New Roman" w:cstheme="minorHAnsi"/>
          <w:color w:val="000000"/>
          <w:sz w:val="22"/>
          <w:szCs w:val="22"/>
          <w:lang w:eastAsia="en-GB"/>
        </w:rPr>
      </w:pPr>
    </w:p>
    <w:p w14:paraId="12B3FC53" w14:textId="65148B82"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Rezultat dela ocenjevalne skupine je poročilo v angleškem jeziku, ki ga sestavljata ocena področja prejemnika in priporočilo za izboljšanje njegovega delovanja. </w:t>
      </w:r>
      <w:r>
        <w:rPr>
          <w:rFonts w:cstheme="minorHAnsi"/>
          <w:sz w:val="22"/>
          <w:szCs w:val="22"/>
        </w:rPr>
        <w:t>Poročilo mora slediti kriterijem in kazalnikom ter mora vsebovati utemeljitev ocen ter priporočila.</w:t>
      </w:r>
    </w:p>
    <w:p w14:paraId="1DE3A8E3" w14:textId="77777777" w:rsidR="00512890" w:rsidRDefault="00512890">
      <w:pPr>
        <w:shd w:val="clear" w:color="auto" w:fill="FFFFFF"/>
        <w:jc w:val="both"/>
        <w:rPr>
          <w:rFonts w:eastAsia="Times New Roman" w:cstheme="minorHAnsi"/>
          <w:color w:val="000000"/>
          <w:sz w:val="22"/>
          <w:szCs w:val="22"/>
          <w:lang w:eastAsia="en-GB"/>
        </w:rPr>
      </w:pPr>
    </w:p>
    <w:p w14:paraId="41D2D0CD" w14:textId="17259835"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ARIS </w:t>
      </w:r>
      <w:r w:rsidR="007B6024">
        <w:rPr>
          <w:rFonts w:eastAsia="Times New Roman" w:cstheme="minorHAnsi"/>
          <w:color w:val="000000"/>
          <w:sz w:val="22"/>
          <w:szCs w:val="22"/>
          <w:lang w:eastAsia="en-GB"/>
        </w:rPr>
        <w:t xml:space="preserve">osnutek </w:t>
      </w:r>
      <w:r>
        <w:rPr>
          <w:rFonts w:eastAsia="Times New Roman" w:cstheme="minorHAnsi"/>
          <w:color w:val="000000"/>
          <w:sz w:val="22"/>
          <w:szCs w:val="22"/>
          <w:lang w:eastAsia="en-GB"/>
        </w:rPr>
        <w:t xml:space="preserve">poročila posreduje prejemniku v seznanitev. Prejemnik lahko v 30 dneh od prejema predloga poročila ARIS pošlje odzivno poročilo. Ocenjevalna skupina pripravi poročilo o izvedeni evalvaciji, pri čemer upošteva odzivno poročilo prejemnika. </w:t>
      </w:r>
    </w:p>
    <w:p w14:paraId="71B43F7E" w14:textId="77777777" w:rsidR="00512890" w:rsidRDefault="00512890">
      <w:pPr>
        <w:shd w:val="clear" w:color="auto" w:fill="FFFFFF"/>
        <w:jc w:val="both"/>
        <w:rPr>
          <w:rFonts w:eastAsia="Times New Roman" w:cstheme="minorHAnsi"/>
          <w:color w:val="000000"/>
          <w:sz w:val="22"/>
          <w:szCs w:val="22"/>
          <w:lang w:eastAsia="en-GB"/>
        </w:rPr>
      </w:pPr>
    </w:p>
    <w:p w14:paraId="2AF4C0EE"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Struktura poročila je vsebovana v </w:t>
      </w:r>
      <w:r w:rsidRPr="00864FF4">
        <w:rPr>
          <w:rFonts w:eastAsia="Times New Roman" w:cstheme="minorHAnsi"/>
          <w:color w:val="000000"/>
          <w:sz w:val="22"/>
          <w:szCs w:val="22"/>
          <w:lang w:eastAsia="en-GB"/>
        </w:rPr>
        <w:t>Prilogi 2</w:t>
      </w:r>
      <w:r>
        <w:rPr>
          <w:rFonts w:eastAsia="Times New Roman" w:cstheme="minorHAnsi"/>
          <w:color w:val="000000"/>
          <w:sz w:val="22"/>
          <w:szCs w:val="22"/>
          <w:lang w:eastAsia="en-GB"/>
        </w:rPr>
        <w:t>, ki je sestavni del tega splošnega akta.</w:t>
      </w:r>
    </w:p>
    <w:p w14:paraId="0A9A438E" w14:textId="77777777" w:rsidR="00512890" w:rsidRDefault="00512890">
      <w:pPr>
        <w:shd w:val="clear" w:color="auto" w:fill="FFFFFF"/>
        <w:jc w:val="both"/>
        <w:rPr>
          <w:rFonts w:eastAsia="Times New Roman" w:cstheme="minorHAnsi"/>
          <w:color w:val="000000"/>
          <w:sz w:val="22"/>
          <w:szCs w:val="22"/>
          <w:lang w:eastAsia="en-GB"/>
        </w:rPr>
      </w:pPr>
    </w:p>
    <w:p w14:paraId="5B1E50F0" w14:textId="184CDB9C" w:rsidR="00512890"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(4) Poročila o izvedenih evalvacijah po področjih obravnava in se z njimi seznani ZSA in so javno objavljena na spletnih straneh ARIS</w:t>
      </w:r>
      <w:r w:rsidR="007B6024" w:rsidRPr="000D6397">
        <w:rPr>
          <w:rFonts w:eastAsia="Times New Roman" w:cstheme="minorHAnsi"/>
          <w:color w:val="000000"/>
          <w:sz w:val="22"/>
          <w:szCs w:val="22"/>
          <w:lang w:eastAsia="en-GB"/>
        </w:rPr>
        <w:t>, skupaj z</w:t>
      </w:r>
      <w:r w:rsidRPr="000D6397">
        <w:rPr>
          <w:rFonts w:eastAsia="Times New Roman" w:cstheme="minorHAnsi"/>
          <w:color w:val="000000"/>
          <w:sz w:val="22"/>
          <w:szCs w:val="22"/>
          <w:lang w:eastAsia="en-GB"/>
        </w:rPr>
        <w:t xml:space="preserve"> </w:t>
      </w:r>
      <w:r w:rsidR="007B6024" w:rsidRPr="000D6397">
        <w:rPr>
          <w:rFonts w:eastAsia="Times New Roman" w:cstheme="minorHAnsi"/>
          <w:color w:val="000000"/>
          <w:sz w:val="22"/>
          <w:szCs w:val="22"/>
          <w:lang w:eastAsia="en-GB"/>
        </w:rPr>
        <w:t>imeni in afiliacijami članov in predsednika ocenjevalne skupine.</w:t>
      </w:r>
    </w:p>
    <w:p w14:paraId="3513E36D" w14:textId="77777777" w:rsidR="00512890" w:rsidRDefault="00512890">
      <w:pPr>
        <w:shd w:val="clear" w:color="auto" w:fill="FFFFFF"/>
        <w:rPr>
          <w:rFonts w:eastAsia="Times New Roman" w:cstheme="minorHAnsi"/>
          <w:color w:val="000000"/>
          <w:sz w:val="22"/>
          <w:szCs w:val="22"/>
          <w:lang w:eastAsia="en-GB"/>
        </w:rPr>
      </w:pPr>
    </w:p>
    <w:p w14:paraId="57089713" w14:textId="77777777" w:rsidR="00512890" w:rsidRDefault="00FE6FA4">
      <w:pPr>
        <w:shd w:val="clear" w:color="auto" w:fill="FFFFFF"/>
        <w:rPr>
          <w:rFonts w:eastAsia="Times New Roman" w:cstheme="minorHAnsi"/>
          <w:b/>
          <w:color w:val="000000"/>
          <w:sz w:val="22"/>
          <w:szCs w:val="22"/>
          <w:lang w:eastAsia="en-GB"/>
        </w:rPr>
      </w:pPr>
      <w:r>
        <w:rPr>
          <w:rFonts w:eastAsia="Times New Roman" w:cstheme="minorHAnsi"/>
          <w:b/>
          <w:color w:val="000000"/>
          <w:sz w:val="22"/>
          <w:szCs w:val="22"/>
          <w:lang w:eastAsia="en-GB"/>
        </w:rPr>
        <w:t>IV. INSTITUCIONALNA SAMOEVALVACIJA</w:t>
      </w:r>
    </w:p>
    <w:p w14:paraId="7F98A2DE" w14:textId="77777777" w:rsidR="00512890" w:rsidRDefault="00512890">
      <w:pPr>
        <w:shd w:val="clear" w:color="auto" w:fill="FFFFFF"/>
        <w:rPr>
          <w:rFonts w:eastAsia="Times New Roman" w:cstheme="minorHAnsi"/>
          <w:b/>
          <w:color w:val="000000"/>
          <w:sz w:val="22"/>
          <w:szCs w:val="22"/>
          <w:lang w:eastAsia="en-GB"/>
        </w:rPr>
      </w:pPr>
    </w:p>
    <w:p w14:paraId="1DAD1F3A"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17. člen</w:t>
      </w:r>
    </w:p>
    <w:p w14:paraId="1593C239"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(predmet institucionalne samoevalvacije)</w:t>
      </w:r>
    </w:p>
    <w:p w14:paraId="608EC97D" w14:textId="77777777" w:rsidR="00512890" w:rsidRDefault="00512890">
      <w:pPr>
        <w:shd w:val="clear" w:color="auto" w:fill="FFFFFF"/>
        <w:jc w:val="center"/>
        <w:rPr>
          <w:rFonts w:eastAsia="Times New Roman" w:cstheme="minorHAnsi"/>
          <w:b/>
          <w:color w:val="000000"/>
          <w:sz w:val="22"/>
          <w:szCs w:val="22"/>
          <w:lang w:eastAsia="en-GB"/>
        </w:rPr>
      </w:pPr>
    </w:p>
    <w:p w14:paraId="60D4B6DF"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Institucionalno samoevalvacijo izvedejo prejemniki na podlagi 31. člena zakona. ARIS prejemnikom nudi podporo pri izvedbi samoevalvacije v obliki pripravljene strukture potrebne dokumentacije ter priporočil oziroma usmeritev za izvedbo. </w:t>
      </w:r>
    </w:p>
    <w:p w14:paraId="5B786985" w14:textId="77777777" w:rsidR="00512890" w:rsidRDefault="00512890">
      <w:pPr>
        <w:shd w:val="clear" w:color="auto" w:fill="FFFFFF"/>
        <w:jc w:val="both"/>
        <w:rPr>
          <w:rFonts w:eastAsia="Times New Roman" w:cstheme="minorHAnsi"/>
          <w:color w:val="000000"/>
          <w:sz w:val="22"/>
          <w:szCs w:val="22"/>
          <w:lang w:eastAsia="en-GB"/>
        </w:rPr>
      </w:pPr>
    </w:p>
    <w:p w14:paraId="3574EB5C"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Predmet samoevalvacije je celotna znanstvenoraziskovalna dejavnost prejemnika in obsega:</w:t>
      </w:r>
    </w:p>
    <w:p w14:paraId="6175EC4E" w14:textId="77777777" w:rsidR="00512890" w:rsidRDefault="00FE6FA4">
      <w:pPr>
        <w:shd w:val="clear" w:color="auto" w:fill="FFFFFF"/>
        <w:jc w:val="both"/>
        <w:rPr>
          <w:rFonts w:cstheme="minorHAnsi"/>
          <w:sz w:val="22"/>
          <w:szCs w:val="22"/>
        </w:rPr>
      </w:pPr>
      <w:r>
        <w:rPr>
          <w:rFonts w:eastAsia="Times New Roman" w:cstheme="minorHAnsi"/>
          <w:color w:val="000000"/>
          <w:sz w:val="22"/>
          <w:szCs w:val="22"/>
          <w:lang w:eastAsia="en-GB"/>
        </w:rPr>
        <w:t xml:space="preserve">- </w:t>
      </w:r>
      <w:r>
        <w:rPr>
          <w:rFonts w:cstheme="minorHAnsi"/>
          <w:sz w:val="22"/>
          <w:szCs w:val="22"/>
        </w:rPr>
        <w:t xml:space="preserve">rezultate evalvacije po področjih, </w:t>
      </w:r>
    </w:p>
    <w:p w14:paraId="03F75BE8" w14:textId="77777777" w:rsidR="00512890" w:rsidRDefault="00FE6FA4">
      <w:pPr>
        <w:shd w:val="clear" w:color="auto" w:fill="FFFFFF"/>
        <w:jc w:val="both"/>
        <w:rPr>
          <w:rFonts w:cstheme="minorHAnsi"/>
          <w:sz w:val="22"/>
          <w:szCs w:val="22"/>
        </w:rPr>
      </w:pPr>
      <w:r>
        <w:rPr>
          <w:rFonts w:cstheme="minorHAnsi"/>
          <w:sz w:val="22"/>
          <w:szCs w:val="22"/>
        </w:rPr>
        <w:t xml:space="preserve">- obravnavo širšega družbeno-ekonomskega vpliva in </w:t>
      </w:r>
    </w:p>
    <w:p w14:paraId="2A20D380" w14:textId="77777777" w:rsidR="00512890" w:rsidRDefault="00FE6FA4">
      <w:pPr>
        <w:shd w:val="clear" w:color="auto" w:fill="FFFFFF"/>
        <w:jc w:val="both"/>
        <w:rPr>
          <w:rFonts w:cstheme="minorHAnsi"/>
          <w:sz w:val="22"/>
          <w:szCs w:val="22"/>
        </w:rPr>
      </w:pPr>
      <w:r>
        <w:rPr>
          <w:rFonts w:cstheme="minorHAnsi"/>
          <w:sz w:val="22"/>
          <w:szCs w:val="22"/>
        </w:rPr>
        <w:t>- obravnavo kakovosti raziskovalnega institucionalnega okolja, ki ga nudi institucija.</w:t>
      </w:r>
    </w:p>
    <w:p w14:paraId="485E9D48" w14:textId="77777777" w:rsidR="00512890" w:rsidRDefault="00512890">
      <w:pPr>
        <w:shd w:val="clear" w:color="auto" w:fill="FFFFFF"/>
        <w:jc w:val="both"/>
        <w:rPr>
          <w:rFonts w:cstheme="minorHAnsi"/>
          <w:sz w:val="22"/>
          <w:szCs w:val="22"/>
        </w:rPr>
      </w:pPr>
    </w:p>
    <w:p w14:paraId="70C4AD71" w14:textId="77777777" w:rsidR="00512890" w:rsidRDefault="00FE6FA4">
      <w:pPr>
        <w:shd w:val="clear" w:color="auto" w:fill="FFFFFF"/>
        <w:jc w:val="both"/>
        <w:rPr>
          <w:rFonts w:cstheme="minorHAnsi"/>
          <w:strike/>
          <w:sz w:val="22"/>
          <w:szCs w:val="22"/>
        </w:rPr>
      </w:pPr>
      <w:r>
        <w:rPr>
          <w:rFonts w:cstheme="minorHAnsi"/>
          <w:sz w:val="22"/>
          <w:szCs w:val="22"/>
        </w:rPr>
        <w:t xml:space="preserve">(3) V okviru kakovosti raziskovalnega institucionalnega okolja se upošteva tudi raznolikost virov financiranja, stopnja nacionalne vpetosti in stopnja internacionalizacije, uporaba in odprtost raziskovalne ter institucionalne infrastrukture, ukrepi za razvoj kadrov, ukrepi za prenos znanja, delovanje prejemnikov po načelih odprte znanosti ter kakovost drugih aktivnosti znanstvenoraziskovalne dejavnosti in podpornih aktivnosti prejemnika stabilnega financiranja za zagotovitev nemotenega in kvalitetnega znanstvenoraziskovalnega dela (npr. komunikacija znanosti) in ocena upravne, administrativne strukture, procesov ter podpore poslovanju. </w:t>
      </w:r>
    </w:p>
    <w:p w14:paraId="443EC388" w14:textId="77777777" w:rsidR="00512890" w:rsidRDefault="00512890">
      <w:pPr>
        <w:shd w:val="clear" w:color="auto" w:fill="FFFFFF"/>
        <w:jc w:val="both"/>
        <w:rPr>
          <w:rFonts w:eastAsia="Times New Roman" w:cstheme="minorHAnsi"/>
          <w:color w:val="000000"/>
          <w:sz w:val="22"/>
          <w:szCs w:val="22"/>
          <w:lang w:eastAsia="en-GB"/>
        </w:rPr>
      </w:pPr>
    </w:p>
    <w:p w14:paraId="36E01F6F"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(4) Prejemnik sam določi po kakšnih ocenjevalnih enotah bo izvedel evalvacijo.</w:t>
      </w:r>
    </w:p>
    <w:p w14:paraId="4F22B5CC" w14:textId="77777777" w:rsidR="00512890" w:rsidRDefault="00512890">
      <w:pPr>
        <w:shd w:val="clear" w:color="auto" w:fill="FFFFFF"/>
        <w:jc w:val="both"/>
        <w:rPr>
          <w:rFonts w:eastAsia="Times New Roman" w:cstheme="minorHAnsi"/>
          <w:color w:val="000000"/>
          <w:sz w:val="22"/>
          <w:szCs w:val="22"/>
          <w:lang w:eastAsia="en-GB"/>
        </w:rPr>
      </w:pPr>
    </w:p>
    <w:p w14:paraId="01A53019"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(5) Prejemnik lahko izvede samoevalvacijo kot zunanjo evalvacijo.</w:t>
      </w:r>
    </w:p>
    <w:p w14:paraId="3932F285" w14:textId="77777777" w:rsidR="00512890" w:rsidRDefault="00512890">
      <w:pPr>
        <w:shd w:val="clear" w:color="auto" w:fill="FFFFFF"/>
        <w:jc w:val="both"/>
        <w:rPr>
          <w:rFonts w:eastAsia="Times New Roman" w:cstheme="minorHAnsi"/>
          <w:color w:val="000000"/>
          <w:sz w:val="22"/>
          <w:szCs w:val="22"/>
          <w:lang w:eastAsia="en-GB"/>
        </w:rPr>
      </w:pPr>
    </w:p>
    <w:p w14:paraId="728E9E13" w14:textId="77777777" w:rsidR="00512890" w:rsidRDefault="00512890">
      <w:pPr>
        <w:shd w:val="clear" w:color="auto" w:fill="FFFFFF"/>
        <w:jc w:val="both"/>
        <w:rPr>
          <w:rFonts w:eastAsia="Times New Roman" w:cstheme="minorHAnsi"/>
          <w:color w:val="000000"/>
          <w:sz w:val="22"/>
          <w:szCs w:val="22"/>
          <w:lang w:eastAsia="en-GB"/>
        </w:rPr>
      </w:pPr>
    </w:p>
    <w:p w14:paraId="64532853" w14:textId="77777777" w:rsidR="00512890" w:rsidRDefault="00512890">
      <w:pPr>
        <w:shd w:val="clear" w:color="auto" w:fill="FFFFFF"/>
        <w:jc w:val="both"/>
        <w:rPr>
          <w:rFonts w:eastAsia="Times New Roman" w:cstheme="minorHAnsi"/>
          <w:color w:val="000000"/>
          <w:sz w:val="22"/>
          <w:szCs w:val="22"/>
          <w:lang w:eastAsia="en-GB"/>
        </w:rPr>
      </w:pPr>
    </w:p>
    <w:p w14:paraId="653EE7DE" w14:textId="77777777" w:rsidR="00512890" w:rsidRDefault="00512890">
      <w:pPr>
        <w:shd w:val="clear" w:color="auto" w:fill="FFFFFF"/>
        <w:jc w:val="both"/>
        <w:rPr>
          <w:rFonts w:eastAsia="Times New Roman" w:cstheme="minorHAnsi"/>
          <w:color w:val="000000"/>
          <w:sz w:val="22"/>
          <w:szCs w:val="22"/>
          <w:lang w:eastAsia="en-GB"/>
        </w:rPr>
      </w:pPr>
    </w:p>
    <w:p w14:paraId="3952292F" w14:textId="77777777" w:rsidR="00512890" w:rsidRDefault="00512890">
      <w:pPr>
        <w:shd w:val="clear" w:color="auto" w:fill="FFFFFF"/>
        <w:jc w:val="both"/>
        <w:rPr>
          <w:rFonts w:eastAsia="Times New Roman" w:cstheme="minorHAnsi"/>
          <w:color w:val="000000"/>
          <w:sz w:val="22"/>
          <w:szCs w:val="22"/>
          <w:lang w:eastAsia="en-GB"/>
        </w:rPr>
      </w:pPr>
    </w:p>
    <w:p w14:paraId="2002BB61"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18. člen</w:t>
      </w:r>
    </w:p>
    <w:p w14:paraId="23DB40C5"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lastRenderedPageBreak/>
        <w:t>(poročilo o institucionalni samoevalvaciji)</w:t>
      </w:r>
    </w:p>
    <w:p w14:paraId="2D5098D0" w14:textId="77777777" w:rsidR="00512890" w:rsidRDefault="00512890">
      <w:pPr>
        <w:shd w:val="clear" w:color="auto" w:fill="FFFFFF"/>
        <w:rPr>
          <w:rFonts w:eastAsia="Times New Roman" w:cstheme="minorHAnsi"/>
          <w:b/>
          <w:color w:val="000000"/>
          <w:sz w:val="22"/>
          <w:szCs w:val="22"/>
          <w:lang w:eastAsia="en-GB"/>
        </w:rPr>
      </w:pPr>
    </w:p>
    <w:p w14:paraId="080335D6" w14:textId="77777777" w:rsidR="00512890" w:rsidRDefault="00FE6FA4">
      <w:pPr>
        <w:shd w:val="clear" w:color="auto" w:fill="FFFFFF"/>
        <w:rPr>
          <w:rFonts w:cstheme="minorHAnsi"/>
          <w:color w:val="000000" w:themeColor="text1"/>
          <w:sz w:val="22"/>
          <w:szCs w:val="22"/>
          <w:lang w:eastAsia="en-GB"/>
        </w:rPr>
      </w:pPr>
      <w:r>
        <w:rPr>
          <w:rFonts w:cstheme="minorHAnsi"/>
          <w:color w:val="000000" w:themeColor="text1"/>
          <w:sz w:val="22"/>
          <w:szCs w:val="22"/>
          <w:lang w:eastAsia="en-GB"/>
        </w:rPr>
        <w:t>(1) Poziv za oddajo poročila o samoevalvaciji objavi ARIS na spletni strani.</w:t>
      </w:r>
    </w:p>
    <w:p w14:paraId="7E351726" w14:textId="77777777" w:rsidR="00512890" w:rsidRDefault="00512890">
      <w:pPr>
        <w:shd w:val="clear" w:color="auto" w:fill="FFFFFF"/>
        <w:rPr>
          <w:rFonts w:cstheme="minorHAnsi"/>
          <w:color w:val="000000" w:themeColor="text1"/>
          <w:sz w:val="22"/>
          <w:szCs w:val="22"/>
          <w:lang w:eastAsia="en-GB"/>
        </w:rPr>
      </w:pPr>
    </w:p>
    <w:p w14:paraId="55C606C9" w14:textId="77777777" w:rsidR="00512890" w:rsidRDefault="00FE6FA4">
      <w:pPr>
        <w:shd w:val="clear" w:color="auto" w:fill="FFFFFF"/>
        <w:jc w:val="both"/>
        <w:rPr>
          <w:rFonts w:cstheme="minorHAnsi"/>
          <w:color w:val="000000" w:themeColor="text1"/>
          <w:sz w:val="22"/>
          <w:szCs w:val="22"/>
          <w:lang w:eastAsia="en-GB"/>
        </w:rPr>
      </w:pPr>
      <w:r>
        <w:rPr>
          <w:rFonts w:cstheme="minorHAnsi"/>
          <w:color w:val="000000" w:themeColor="text1"/>
          <w:sz w:val="22"/>
          <w:szCs w:val="22"/>
          <w:lang w:eastAsia="en-GB"/>
        </w:rPr>
        <w:t>(2) Prejemnik sestavi poročilo o samoevalvaciji v slovenskem in angleškem jeziku in ga odda ARIS v roku, določenem v pozivu iz prejšnjega odstavka. Pri tem upošteva enake kriterije in kazalnike kot za evalvacijo po področjih.</w:t>
      </w:r>
    </w:p>
    <w:p w14:paraId="28FF4222" w14:textId="77777777" w:rsidR="00512890" w:rsidRDefault="00512890">
      <w:pPr>
        <w:shd w:val="clear" w:color="auto" w:fill="FFFFFF"/>
        <w:rPr>
          <w:rFonts w:cstheme="minorHAnsi"/>
          <w:color w:val="000000" w:themeColor="text1"/>
          <w:sz w:val="22"/>
          <w:szCs w:val="22"/>
          <w:lang w:eastAsia="en-GB"/>
        </w:rPr>
      </w:pPr>
    </w:p>
    <w:p w14:paraId="6398E884" w14:textId="77777777" w:rsidR="00512890" w:rsidRDefault="00FE6FA4">
      <w:pPr>
        <w:shd w:val="clear" w:color="auto" w:fill="FFFFFF"/>
        <w:jc w:val="both"/>
        <w:rPr>
          <w:rFonts w:cstheme="minorHAnsi"/>
          <w:color w:val="000000" w:themeColor="text1"/>
          <w:sz w:val="22"/>
          <w:szCs w:val="22"/>
          <w:lang w:eastAsia="en-GB"/>
        </w:rPr>
      </w:pPr>
      <w:r>
        <w:rPr>
          <w:rFonts w:eastAsia="Times New Roman" w:cstheme="minorHAnsi"/>
          <w:color w:val="000000"/>
          <w:sz w:val="22"/>
          <w:szCs w:val="22"/>
          <w:lang w:eastAsia="en-GB"/>
        </w:rPr>
        <w:t>(3) Priporočeni obrazci za oddajo poročila so enaki obrazcem za izvedbo evalvacije po področjih, ki jih ARIS objavi na spletnih straneh. Prejemniki obliko poročila lahko prilagodijo svojim potrebam, mora pa zajemati vse elemente iz drugega in tretjega odstavka prejšnjega člena.</w:t>
      </w:r>
    </w:p>
    <w:p w14:paraId="015AE7B5" w14:textId="77777777" w:rsidR="00512890" w:rsidRDefault="00512890">
      <w:pPr>
        <w:shd w:val="clear" w:color="auto" w:fill="FFFFFF"/>
        <w:rPr>
          <w:rFonts w:cstheme="minorHAnsi"/>
          <w:color w:val="000000" w:themeColor="text1"/>
          <w:sz w:val="22"/>
          <w:szCs w:val="22"/>
          <w:lang w:eastAsia="en-GB"/>
        </w:rPr>
      </w:pPr>
    </w:p>
    <w:p w14:paraId="1777C6A0" w14:textId="77777777" w:rsidR="00512890" w:rsidRDefault="00FE6FA4">
      <w:pPr>
        <w:shd w:val="clear" w:color="auto" w:fill="FFFFFF"/>
        <w:rPr>
          <w:rFonts w:cstheme="minorHAnsi"/>
          <w:color w:val="000000" w:themeColor="text1"/>
          <w:sz w:val="22"/>
          <w:szCs w:val="22"/>
          <w:lang w:eastAsia="en-GB"/>
        </w:rPr>
      </w:pPr>
      <w:r>
        <w:rPr>
          <w:rFonts w:cstheme="minorHAnsi"/>
          <w:color w:val="000000" w:themeColor="text1"/>
          <w:sz w:val="22"/>
          <w:szCs w:val="22"/>
          <w:lang w:eastAsia="en-GB"/>
        </w:rPr>
        <w:t>(4) ARIS objavi povzetek poročila o institucionalni samoevalvaciji na svoji spletni strani.</w:t>
      </w:r>
    </w:p>
    <w:p w14:paraId="690BA09F" w14:textId="77777777" w:rsidR="00512890" w:rsidRDefault="00512890">
      <w:pPr>
        <w:shd w:val="clear" w:color="auto" w:fill="FFFFFF"/>
        <w:rPr>
          <w:rFonts w:cstheme="minorHAnsi"/>
          <w:color w:val="000000" w:themeColor="text1"/>
          <w:sz w:val="22"/>
          <w:szCs w:val="22"/>
          <w:lang w:eastAsia="en-GB"/>
        </w:rPr>
      </w:pPr>
    </w:p>
    <w:p w14:paraId="7E1DD773" w14:textId="77777777" w:rsidR="00512890" w:rsidRDefault="00512890">
      <w:pPr>
        <w:shd w:val="clear" w:color="auto" w:fill="FFFFFF"/>
        <w:rPr>
          <w:rFonts w:cstheme="minorHAnsi"/>
          <w:color w:val="000000" w:themeColor="text1"/>
          <w:sz w:val="22"/>
          <w:szCs w:val="22"/>
          <w:lang w:eastAsia="en-GB"/>
        </w:rPr>
      </w:pPr>
    </w:p>
    <w:p w14:paraId="59DF5DA6" w14:textId="77777777" w:rsidR="00512890" w:rsidRDefault="00FE6FA4">
      <w:pPr>
        <w:shd w:val="clear" w:color="auto" w:fill="FFFFFF"/>
        <w:rPr>
          <w:rFonts w:eastAsia="Times New Roman" w:cstheme="minorHAnsi"/>
          <w:b/>
          <w:bCs/>
          <w:color w:val="000000"/>
          <w:sz w:val="22"/>
          <w:szCs w:val="22"/>
          <w:lang w:eastAsia="en-GB"/>
        </w:rPr>
      </w:pPr>
      <w:r>
        <w:rPr>
          <w:rFonts w:cstheme="minorHAnsi"/>
          <w:b/>
          <w:bCs/>
          <w:color w:val="000000" w:themeColor="text1"/>
          <w:sz w:val="22"/>
          <w:szCs w:val="22"/>
          <w:lang w:eastAsia="en-GB"/>
        </w:rPr>
        <w:t>V. INSTITUCIONALNA EVALVACIJA</w:t>
      </w:r>
    </w:p>
    <w:p w14:paraId="69188158" w14:textId="77777777" w:rsidR="00512890" w:rsidRDefault="00512890">
      <w:pPr>
        <w:shd w:val="clear" w:color="auto" w:fill="FFFFFF"/>
        <w:jc w:val="both"/>
        <w:rPr>
          <w:rFonts w:eastAsia="Times New Roman" w:cstheme="minorHAnsi"/>
          <w:color w:val="000000"/>
          <w:sz w:val="22"/>
          <w:szCs w:val="22"/>
          <w:lang w:eastAsia="en-GB"/>
        </w:rPr>
      </w:pPr>
    </w:p>
    <w:p w14:paraId="6C26F737"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19. člen</w:t>
      </w:r>
    </w:p>
    <w:p w14:paraId="2DE6E88D" w14:textId="77777777" w:rsidR="00512890" w:rsidRDefault="00FE6FA4">
      <w:pPr>
        <w:shd w:val="clear" w:color="auto" w:fill="FFFFFF"/>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(predmet in namen)</w:t>
      </w:r>
    </w:p>
    <w:p w14:paraId="0E742E89" w14:textId="77777777" w:rsidR="00512890" w:rsidRDefault="00512890">
      <w:pPr>
        <w:shd w:val="clear" w:color="auto" w:fill="FFFFFF"/>
        <w:jc w:val="both"/>
        <w:rPr>
          <w:rFonts w:eastAsia="Times New Roman" w:cstheme="minorHAnsi"/>
          <w:color w:val="000000"/>
          <w:sz w:val="22"/>
          <w:szCs w:val="22"/>
          <w:lang w:eastAsia="en-GB"/>
        </w:rPr>
      </w:pPr>
    </w:p>
    <w:p w14:paraId="1A29F1EC"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Predmet institucionalne evalvacije je celotna znanstvenoraziskovalna dejavnost posameznega prejemnika, pri čemer se upoštevajo tudi rezultati evalvacije po področjih in institucionalne samoevalvacije.</w:t>
      </w:r>
    </w:p>
    <w:p w14:paraId="5632AE65" w14:textId="77777777" w:rsidR="00512890" w:rsidRDefault="00512890">
      <w:pPr>
        <w:shd w:val="clear" w:color="auto" w:fill="FFFFFF"/>
        <w:jc w:val="both"/>
        <w:rPr>
          <w:rFonts w:eastAsia="Times New Roman" w:cstheme="minorHAnsi"/>
          <w:color w:val="000000"/>
          <w:sz w:val="22"/>
          <w:szCs w:val="22"/>
          <w:lang w:eastAsia="en-GB"/>
        </w:rPr>
      </w:pPr>
    </w:p>
    <w:p w14:paraId="7159335A"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Institucionalno evalvacijo izvaja ARIS na podlagi 25. člena zakona z namenom določitve deleža sredstev PSF-O + ISF-O v skladu z navedeno zakonsko določbo. </w:t>
      </w:r>
    </w:p>
    <w:p w14:paraId="0613FBA9" w14:textId="77777777" w:rsidR="00512890" w:rsidRDefault="00512890">
      <w:pPr>
        <w:shd w:val="clear" w:color="auto" w:fill="FFFFFF"/>
        <w:jc w:val="both"/>
        <w:rPr>
          <w:rFonts w:eastAsia="Times New Roman" w:cstheme="minorHAnsi"/>
          <w:color w:val="000000"/>
          <w:sz w:val="22"/>
          <w:szCs w:val="22"/>
          <w:lang w:eastAsia="en-GB"/>
        </w:rPr>
      </w:pPr>
    </w:p>
    <w:p w14:paraId="47AA2E87" w14:textId="77777777"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(3) Institucionalna evalvacija se izvede v letu pred izvedbo dodelitve sredstev.</w:t>
      </w:r>
    </w:p>
    <w:p w14:paraId="66C7CA5B" w14:textId="77777777" w:rsidR="00512890" w:rsidRDefault="00512890">
      <w:pPr>
        <w:shd w:val="clear" w:color="auto" w:fill="FFFFFF"/>
        <w:rPr>
          <w:rFonts w:eastAsia="Times New Roman" w:cstheme="minorHAnsi"/>
          <w:color w:val="000000"/>
          <w:sz w:val="22"/>
          <w:szCs w:val="22"/>
          <w:lang w:eastAsia="en-GB"/>
        </w:rPr>
      </w:pPr>
    </w:p>
    <w:p w14:paraId="19AAF2AE" w14:textId="77777777" w:rsidR="00512890" w:rsidRDefault="00FE6FA4">
      <w:pPr>
        <w:shd w:val="clear" w:color="auto" w:fill="FFFFFF"/>
        <w:jc w:val="center"/>
        <w:rPr>
          <w:rFonts w:eastAsia="Times New Roman" w:cstheme="minorHAnsi"/>
          <w:b/>
          <w:bCs/>
          <w:color w:val="000000"/>
          <w:sz w:val="22"/>
          <w:szCs w:val="22"/>
          <w:lang w:eastAsia="en-GB"/>
        </w:rPr>
      </w:pPr>
      <w:r>
        <w:rPr>
          <w:rFonts w:eastAsia="Times New Roman" w:cstheme="minorHAnsi"/>
          <w:b/>
          <w:bCs/>
          <w:color w:val="000000"/>
          <w:sz w:val="22"/>
          <w:szCs w:val="22"/>
          <w:lang w:eastAsia="en-GB"/>
        </w:rPr>
        <w:t>20. člen</w:t>
      </w:r>
    </w:p>
    <w:p w14:paraId="4E2CCD15" w14:textId="77777777" w:rsidR="00512890" w:rsidRDefault="00FE6FA4">
      <w:pPr>
        <w:shd w:val="clear" w:color="auto" w:fill="FFFFFF"/>
        <w:jc w:val="center"/>
        <w:rPr>
          <w:rFonts w:eastAsia="Times New Roman" w:cstheme="minorHAnsi"/>
          <w:b/>
          <w:bCs/>
          <w:color w:val="000000"/>
          <w:sz w:val="22"/>
          <w:szCs w:val="22"/>
          <w:lang w:eastAsia="en-GB"/>
        </w:rPr>
      </w:pPr>
      <w:r>
        <w:rPr>
          <w:rFonts w:eastAsia="Times New Roman" w:cstheme="minorHAnsi"/>
          <w:b/>
          <w:bCs/>
          <w:color w:val="000000"/>
          <w:sz w:val="22"/>
          <w:szCs w:val="22"/>
          <w:lang w:eastAsia="en-GB"/>
        </w:rPr>
        <w:t>(elementi ocenjevanja in ocena)</w:t>
      </w:r>
    </w:p>
    <w:p w14:paraId="27C49099" w14:textId="77777777" w:rsidR="00512890" w:rsidRDefault="00512890">
      <w:pPr>
        <w:pStyle w:val="Odstavekseznama"/>
        <w:shd w:val="clear" w:color="auto" w:fill="FFFFFF"/>
        <w:jc w:val="center"/>
        <w:rPr>
          <w:rFonts w:eastAsia="Times New Roman" w:cstheme="minorHAnsi"/>
          <w:b/>
          <w:bCs/>
          <w:color w:val="000000"/>
          <w:sz w:val="22"/>
          <w:szCs w:val="22"/>
          <w:lang w:eastAsia="en-GB"/>
        </w:rPr>
      </w:pPr>
    </w:p>
    <w:p w14:paraId="3AEBFBA0"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Za institucionalno evalvacijo se uporabijo naslednji kriteriji: </w:t>
      </w:r>
    </w:p>
    <w:p w14:paraId="0A20EBE4"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znanstvena odličnost, </w:t>
      </w:r>
    </w:p>
    <w:p w14:paraId="2C06373C"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družbeni vpliv in gospodarski vpliv,</w:t>
      </w:r>
    </w:p>
    <w:p w14:paraId="60E7C3F8"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mednarodna vpetost in </w:t>
      </w:r>
      <w:proofErr w:type="spellStart"/>
      <w:r>
        <w:rPr>
          <w:rFonts w:eastAsia="Times New Roman" w:cstheme="minorHAnsi"/>
          <w:color w:val="000000"/>
          <w:sz w:val="22"/>
          <w:szCs w:val="22"/>
          <w:lang w:eastAsia="en-GB"/>
        </w:rPr>
        <w:t>viabilnost</w:t>
      </w:r>
      <w:proofErr w:type="spellEnd"/>
      <w:r>
        <w:rPr>
          <w:rFonts w:eastAsia="Times New Roman" w:cstheme="minorHAnsi"/>
          <w:color w:val="000000"/>
          <w:sz w:val="22"/>
          <w:szCs w:val="22"/>
          <w:lang w:eastAsia="en-GB"/>
        </w:rPr>
        <w:t>.</w:t>
      </w:r>
    </w:p>
    <w:p w14:paraId="3655FDB3" w14:textId="77777777" w:rsidR="00512890" w:rsidRDefault="00512890">
      <w:pPr>
        <w:shd w:val="clear" w:color="auto" w:fill="FFFFFF"/>
        <w:jc w:val="both"/>
        <w:rPr>
          <w:rFonts w:eastAsia="Times New Roman" w:cstheme="minorHAnsi"/>
          <w:color w:val="000000"/>
          <w:sz w:val="22"/>
          <w:szCs w:val="22"/>
          <w:lang w:eastAsia="en-GB"/>
        </w:rPr>
      </w:pPr>
    </w:p>
    <w:p w14:paraId="1BF2987E"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Kazalniki znotraj kriterijev iz prejšnjega odstavka in merila po posameznih kazalnikih so določeni v Prilogi 1. </w:t>
      </w:r>
    </w:p>
    <w:p w14:paraId="44D0D2CB" w14:textId="77777777" w:rsidR="00512890" w:rsidRDefault="00512890">
      <w:pPr>
        <w:shd w:val="clear" w:color="auto" w:fill="FFFFFF"/>
        <w:jc w:val="both"/>
        <w:rPr>
          <w:rFonts w:eastAsia="Times New Roman" w:cstheme="minorHAnsi"/>
          <w:color w:val="000000"/>
          <w:sz w:val="22"/>
          <w:szCs w:val="22"/>
          <w:lang w:eastAsia="en-GB"/>
        </w:rPr>
      </w:pPr>
    </w:p>
    <w:p w14:paraId="1A33985B"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Vrednosti numeričnih kazalnikov se zajamejo na ravni prejemnika. Zadnje upoštevano leto za posamezen kazalnik je leto, za katero so ARIS podatki znani oziroma posredovani. Upoštevajo se zadnji znani podatki. </w:t>
      </w:r>
    </w:p>
    <w:p w14:paraId="48689008" w14:textId="77777777" w:rsidR="00512890" w:rsidRDefault="00512890">
      <w:pPr>
        <w:shd w:val="clear" w:color="auto" w:fill="FFFFFF"/>
        <w:rPr>
          <w:rFonts w:eastAsia="Times New Roman" w:cstheme="minorHAnsi"/>
          <w:color w:val="000000"/>
          <w:sz w:val="22"/>
          <w:szCs w:val="22"/>
          <w:lang w:eastAsia="en-GB"/>
        </w:rPr>
      </w:pPr>
    </w:p>
    <w:p w14:paraId="6E6A6CDA" w14:textId="77777777" w:rsidR="00512890" w:rsidRDefault="00FE6FA4">
      <w:pPr>
        <w:shd w:val="clear" w:color="auto" w:fill="FFFFFF"/>
        <w:jc w:val="center"/>
        <w:rPr>
          <w:rFonts w:eastAsia="Times New Roman" w:cstheme="minorHAnsi"/>
          <w:b/>
          <w:bCs/>
          <w:color w:val="000000"/>
          <w:sz w:val="22"/>
          <w:szCs w:val="22"/>
          <w:lang w:eastAsia="en-GB"/>
        </w:rPr>
      </w:pPr>
      <w:r>
        <w:rPr>
          <w:rFonts w:eastAsia="Times New Roman" w:cstheme="minorHAnsi"/>
          <w:b/>
          <w:bCs/>
          <w:color w:val="000000"/>
          <w:sz w:val="22"/>
          <w:szCs w:val="22"/>
          <w:lang w:eastAsia="en-GB"/>
        </w:rPr>
        <w:t>21. člen</w:t>
      </w:r>
    </w:p>
    <w:p w14:paraId="03DEE142" w14:textId="77777777" w:rsidR="00512890" w:rsidRDefault="00FE6FA4">
      <w:pPr>
        <w:shd w:val="clear" w:color="auto" w:fill="FFFFFF"/>
        <w:jc w:val="center"/>
        <w:rPr>
          <w:rFonts w:eastAsia="Times New Roman" w:cstheme="minorHAnsi"/>
          <w:b/>
          <w:bCs/>
          <w:color w:val="000000"/>
          <w:sz w:val="22"/>
          <w:szCs w:val="22"/>
          <w:lang w:eastAsia="en-GB"/>
        </w:rPr>
      </w:pPr>
      <w:r>
        <w:rPr>
          <w:rFonts w:eastAsia="Times New Roman" w:cstheme="minorHAnsi"/>
          <w:b/>
          <w:bCs/>
          <w:color w:val="000000"/>
          <w:sz w:val="22"/>
          <w:szCs w:val="22"/>
          <w:lang w:eastAsia="en-GB"/>
        </w:rPr>
        <w:t>(ocenjevalna skupina in glavni panel)</w:t>
      </w:r>
    </w:p>
    <w:p w14:paraId="18745069" w14:textId="77777777" w:rsidR="00512890" w:rsidRDefault="00512890">
      <w:pPr>
        <w:shd w:val="clear" w:color="auto" w:fill="FFFFFF"/>
        <w:rPr>
          <w:rFonts w:eastAsia="Times New Roman" w:cstheme="minorHAnsi"/>
          <w:color w:val="000000"/>
          <w:sz w:val="22"/>
          <w:szCs w:val="22"/>
          <w:lang w:eastAsia="en-GB"/>
        </w:rPr>
      </w:pPr>
    </w:p>
    <w:p w14:paraId="413D7ECC" w14:textId="071ABDF9" w:rsidR="00512890" w:rsidRDefault="00FE6FA4">
      <w:pPr>
        <w:ind w:right="-34"/>
        <w:jc w:val="both"/>
        <w:rPr>
          <w:rFonts w:cstheme="minorHAnsi"/>
          <w:color w:val="000000" w:themeColor="text1"/>
          <w:sz w:val="22"/>
          <w:szCs w:val="22"/>
        </w:rPr>
      </w:pPr>
      <w:bookmarkStart w:id="5" w:name="_Hlk161406961"/>
      <w:r>
        <w:rPr>
          <w:rFonts w:eastAsia="Times New Roman" w:cstheme="minorHAnsi"/>
          <w:color w:val="000000"/>
          <w:sz w:val="22"/>
          <w:szCs w:val="22"/>
          <w:lang w:eastAsia="en-GB"/>
        </w:rPr>
        <w:t xml:space="preserve">Za izvedbo institucionalne evalvacije ZSA imenuje ocenjevalno skupino za vsako ERC domeno s strokovnjaki iz predstavnikov področij znotraj domene. </w:t>
      </w:r>
      <w:r>
        <w:rPr>
          <w:rFonts w:cstheme="minorHAnsi"/>
          <w:color w:val="000000"/>
          <w:sz w:val="22"/>
          <w:szCs w:val="22"/>
        </w:rPr>
        <w:t xml:space="preserve">Iz predsednikov ocenjevalnih skupin domen se oblikuje </w:t>
      </w:r>
      <w:r>
        <w:rPr>
          <w:rFonts w:cstheme="minorHAnsi"/>
          <w:color w:val="000000" w:themeColor="text1"/>
          <w:sz w:val="22"/>
          <w:szCs w:val="22"/>
        </w:rPr>
        <w:t xml:space="preserve">glavni panel, katerega naloga je usklajevanje informacij in zagotavljanje ocenjevalnih standardov med posamičnimi paneli. Glavni panel poleg predsednikov posamičnih ERC domen vsebuje </w:t>
      </w:r>
      <w:r>
        <w:rPr>
          <w:rFonts w:cstheme="minorHAnsi"/>
          <w:color w:val="000000" w:themeColor="text1"/>
          <w:sz w:val="22"/>
          <w:szCs w:val="22"/>
        </w:rPr>
        <w:lastRenderedPageBreak/>
        <w:t>tudi po enega strokovnjaka za inovacije in sodelovanje z mladimi, ki ju imenuje ZSA in v ocenjevalni skupini sodelujeta kot vabljena člana brez glasovalne pravice. Glavnemu panelu predseduje glavni ocenjevalec, ki ni član nobene ocenjevalne skupine in ga soglasno potrdijo člani znanstvenih svetov ved ter imenuje ZSA.</w:t>
      </w:r>
      <w:bookmarkEnd w:id="5"/>
    </w:p>
    <w:p w14:paraId="6F3629DB" w14:textId="77777777" w:rsidR="00512890" w:rsidRDefault="00512890">
      <w:pPr>
        <w:ind w:right="-34"/>
        <w:jc w:val="both"/>
        <w:rPr>
          <w:rFonts w:cstheme="minorHAnsi"/>
          <w:color w:val="000000" w:themeColor="text1"/>
          <w:sz w:val="22"/>
          <w:szCs w:val="22"/>
        </w:rPr>
      </w:pPr>
    </w:p>
    <w:p w14:paraId="0BF096EB" w14:textId="77777777" w:rsidR="00512890" w:rsidRDefault="00FE6FA4">
      <w:pPr>
        <w:ind w:right="-34"/>
        <w:jc w:val="center"/>
        <w:rPr>
          <w:rFonts w:cstheme="minorHAnsi"/>
          <w:b/>
          <w:bCs/>
          <w:color w:val="000000" w:themeColor="text1"/>
          <w:sz w:val="22"/>
          <w:szCs w:val="22"/>
        </w:rPr>
      </w:pPr>
      <w:r>
        <w:rPr>
          <w:rFonts w:cstheme="minorHAnsi"/>
          <w:b/>
          <w:bCs/>
          <w:color w:val="000000" w:themeColor="text1"/>
          <w:sz w:val="22"/>
          <w:szCs w:val="22"/>
        </w:rPr>
        <w:t>22. člen</w:t>
      </w:r>
    </w:p>
    <w:p w14:paraId="27DA7FA0" w14:textId="77777777" w:rsidR="00512890" w:rsidRDefault="00FE6FA4">
      <w:pPr>
        <w:ind w:right="-34"/>
        <w:jc w:val="center"/>
        <w:rPr>
          <w:rFonts w:cstheme="minorHAnsi"/>
          <w:b/>
          <w:bCs/>
          <w:color w:val="000000" w:themeColor="text1"/>
          <w:sz w:val="22"/>
          <w:szCs w:val="22"/>
        </w:rPr>
      </w:pPr>
      <w:r>
        <w:rPr>
          <w:rFonts w:cstheme="minorHAnsi"/>
          <w:b/>
          <w:bCs/>
          <w:color w:val="000000" w:themeColor="text1"/>
          <w:sz w:val="22"/>
          <w:szCs w:val="22"/>
        </w:rPr>
        <w:t>(gradivo in proces institucionalne evalvacije)</w:t>
      </w:r>
    </w:p>
    <w:p w14:paraId="045EF731" w14:textId="77777777" w:rsidR="00512890" w:rsidRDefault="00512890">
      <w:pPr>
        <w:ind w:right="-34"/>
        <w:jc w:val="both"/>
        <w:rPr>
          <w:rFonts w:cstheme="minorHAnsi"/>
          <w:color w:val="000000" w:themeColor="text1"/>
          <w:sz w:val="22"/>
          <w:szCs w:val="22"/>
        </w:rPr>
      </w:pPr>
    </w:p>
    <w:p w14:paraId="4A3DD304" w14:textId="77777777" w:rsidR="00512890" w:rsidRDefault="00FE6FA4">
      <w:pPr>
        <w:ind w:right="-34"/>
        <w:jc w:val="both"/>
        <w:rPr>
          <w:rFonts w:cstheme="minorHAnsi"/>
          <w:color w:val="000000" w:themeColor="text1"/>
          <w:sz w:val="22"/>
          <w:szCs w:val="22"/>
        </w:rPr>
      </w:pPr>
      <w:r>
        <w:rPr>
          <w:rFonts w:cstheme="minorHAnsi"/>
          <w:color w:val="000000" w:themeColor="text1"/>
          <w:sz w:val="22"/>
          <w:szCs w:val="22"/>
        </w:rPr>
        <w:t xml:space="preserve">(1) </w:t>
      </w:r>
      <w:bookmarkStart w:id="6" w:name="_Hlk161407166"/>
      <w:r>
        <w:rPr>
          <w:rFonts w:cstheme="minorHAnsi"/>
          <w:color w:val="000000" w:themeColor="text1"/>
          <w:sz w:val="22"/>
          <w:szCs w:val="22"/>
        </w:rPr>
        <w:t>Gradivo za institucionalno evalvacijo obsega poročilo o evalvaciji po področjih in poročilo o samoevalvaci</w:t>
      </w:r>
      <w:bookmarkEnd w:id="6"/>
      <w:r>
        <w:rPr>
          <w:rFonts w:cstheme="minorHAnsi"/>
          <w:color w:val="000000" w:themeColor="text1"/>
          <w:sz w:val="22"/>
          <w:szCs w:val="22"/>
        </w:rPr>
        <w:t>ji.</w:t>
      </w:r>
    </w:p>
    <w:p w14:paraId="40D50D7B" w14:textId="77777777" w:rsidR="00512890" w:rsidRDefault="00512890">
      <w:pPr>
        <w:ind w:right="-34"/>
        <w:jc w:val="both"/>
        <w:rPr>
          <w:rFonts w:cstheme="minorHAnsi"/>
          <w:color w:val="000000" w:themeColor="text1"/>
          <w:sz w:val="22"/>
          <w:szCs w:val="22"/>
        </w:rPr>
      </w:pPr>
    </w:p>
    <w:p w14:paraId="4872F708" w14:textId="22207B04" w:rsidR="00512890" w:rsidRDefault="00FE6FA4">
      <w:pPr>
        <w:ind w:right="-34"/>
        <w:jc w:val="both"/>
        <w:rPr>
          <w:rFonts w:cstheme="minorHAnsi"/>
          <w:color w:val="000000" w:themeColor="text1"/>
          <w:sz w:val="22"/>
          <w:szCs w:val="22"/>
        </w:rPr>
      </w:pPr>
      <w:r>
        <w:rPr>
          <w:rFonts w:cstheme="minorHAnsi"/>
          <w:color w:val="000000" w:themeColor="text1"/>
          <w:sz w:val="22"/>
          <w:szCs w:val="22"/>
        </w:rPr>
        <w:t>(2) Minimalni zahtevani koraki evalvacije so enaki, kot jih določa 15. člen tega splošnega akta.</w:t>
      </w:r>
      <w:r w:rsidR="00DB5542">
        <w:rPr>
          <w:rFonts w:cstheme="minorHAnsi"/>
          <w:color w:val="000000" w:themeColor="text1"/>
          <w:sz w:val="22"/>
          <w:szCs w:val="22"/>
        </w:rPr>
        <w:t xml:space="preserve"> Pogovori z vodstvom se lahko izvajajo pri prejemniku.</w:t>
      </w:r>
    </w:p>
    <w:p w14:paraId="7D7BD574" w14:textId="77777777" w:rsidR="00512890" w:rsidRDefault="00512890">
      <w:pPr>
        <w:ind w:right="-34"/>
        <w:jc w:val="both"/>
        <w:rPr>
          <w:rFonts w:cstheme="minorHAnsi"/>
          <w:color w:val="000000" w:themeColor="text1"/>
          <w:sz w:val="22"/>
          <w:szCs w:val="22"/>
        </w:rPr>
      </w:pPr>
    </w:p>
    <w:p w14:paraId="12B8C465" w14:textId="77777777" w:rsidR="00512890" w:rsidRDefault="00FE6FA4">
      <w:pPr>
        <w:ind w:right="-34"/>
        <w:jc w:val="center"/>
        <w:rPr>
          <w:rFonts w:cstheme="minorHAnsi"/>
          <w:b/>
          <w:bCs/>
          <w:color w:val="000000" w:themeColor="text1"/>
          <w:sz w:val="22"/>
          <w:szCs w:val="22"/>
        </w:rPr>
      </w:pPr>
      <w:r>
        <w:rPr>
          <w:rFonts w:cstheme="minorHAnsi"/>
          <w:b/>
          <w:bCs/>
          <w:color w:val="000000" w:themeColor="text1"/>
          <w:sz w:val="22"/>
          <w:szCs w:val="22"/>
        </w:rPr>
        <w:t>23. člen</w:t>
      </w:r>
    </w:p>
    <w:p w14:paraId="555316E7" w14:textId="77777777" w:rsidR="00512890" w:rsidRDefault="00FE6FA4">
      <w:pPr>
        <w:ind w:right="-34"/>
        <w:jc w:val="center"/>
        <w:rPr>
          <w:rFonts w:cstheme="minorHAnsi"/>
          <w:b/>
          <w:bCs/>
          <w:color w:val="000000" w:themeColor="text1"/>
          <w:sz w:val="22"/>
          <w:szCs w:val="22"/>
        </w:rPr>
      </w:pPr>
      <w:r>
        <w:rPr>
          <w:rFonts w:cstheme="minorHAnsi"/>
          <w:b/>
          <w:bCs/>
          <w:color w:val="000000" w:themeColor="text1"/>
          <w:sz w:val="22"/>
          <w:szCs w:val="22"/>
        </w:rPr>
        <w:t>(rezultat institucionalne evalvacije)</w:t>
      </w:r>
    </w:p>
    <w:p w14:paraId="6FA28F4E" w14:textId="77777777" w:rsidR="00512890" w:rsidRDefault="00512890">
      <w:pPr>
        <w:ind w:right="-34"/>
        <w:jc w:val="both"/>
        <w:rPr>
          <w:rFonts w:cstheme="minorHAnsi"/>
          <w:color w:val="000000" w:themeColor="text1"/>
          <w:sz w:val="22"/>
          <w:szCs w:val="22"/>
        </w:rPr>
      </w:pPr>
    </w:p>
    <w:p w14:paraId="4A60990C" w14:textId="4B23C841" w:rsidR="00512890" w:rsidRDefault="00FE6FA4">
      <w:pPr>
        <w:ind w:right="-34"/>
        <w:jc w:val="both"/>
        <w:rPr>
          <w:rFonts w:cstheme="minorHAnsi"/>
          <w:color w:val="000000" w:themeColor="text1"/>
          <w:sz w:val="22"/>
          <w:szCs w:val="22"/>
        </w:rPr>
      </w:pPr>
      <w:r>
        <w:rPr>
          <w:rFonts w:cstheme="minorHAnsi"/>
          <w:color w:val="000000" w:themeColor="text1"/>
          <w:sz w:val="22"/>
          <w:szCs w:val="22"/>
        </w:rPr>
        <w:t>(1</w:t>
      </w:r>
      <w:bookmarkStart w:id="7" w:name="_Hlk161407207"/>
      <w:r>
        <w:rPr>
          <w:rFonts w:cstheme="minorHAnsi"/>
          <w:color w:val="000000" w:themeColor="text1"/>
          <w:sz w:val="22"/>
          <w:szCs w:val="22"/>
        </w:rPr>
        <w:t xml:space="preserve">) Rezultat institucionalne evalvacije je poročilo </w:t>
      </w:r>
      <w:r w:rsidR="00752439">
        <w:rPr>
          <w:rFonts w:cstheme="minorHAnsi"/>
          <w:color w:val="000000" w:themeColor="text1"/>
          <w:sz w:val="22"/>
          <w:szCs w:val="22"/>
        </w:rPr>
        <w:t>o</w:t>
      </w:r>
      <w:r w:rsidR="00403320">
        <w:rPr>
          <w:rFonts w:cstheme="minorHAnsi"/>
          <w:color w:val="000000" w:themeColor="text1"/>
          <w:sz w:val="22"/>
          <w:szCs w:val="22"/>
        </w:rPr>
        <w:t xml:space="preserve"> institucionaln</w:t>
      </w:r>
      <w:r w:rsidR="00752439">
        <w:rPr>
          <w:rFonts w:cstheme="minorHAnsi"/>
          <w:color w:val="000000" w:themeColor="text1"/>
          <w:sz w:val="22"/>
          <w:szCs w:val="22"/>
        </w:rPr>
        <w:t>ih</w:t>
      </w:r>
      <w:r w:rsidR="00403320">
        <w:rPr>
          <w:rFonts w:cstheme="minorHAnsi"/>
          <w:color w:val="000000" w:themeColor="text1"/>
          <w:sz w:val="22"/>
          <w:szCs w:val="22"/>
        </w:rPr>
        <w:t xml:space="preserve"> evalvacij</w:t>
      </w:r>
      <w:r w:rsidR="00752439">
        <w:rPr>
          <w:rFonts w:cstheme="minorHAnsi"/>
          <w:color w:val="000000" w:themeColor="text1"/>
          <w:sz w:val="22"/>
          <w:szCs w:val="22"/>
        </w:rPr>
        <w:t>ah</w:t>
      </w:r>
      <w:r>
        <w:rPr>
          <w:rFonts w:cstheme="minorHAnsi"/>
          <w:color w:val="000000" w:themeColor="text1"/>
          <w:sz w:val="22"/>
          <w:szCs w:val="22"/>
        </w:rPr>
        <w:t xml:space="preserve"> </w:t>
      </w:r>
      <w:r w:rsidR="00752439">
        <w:rPr>
          <w:rFonts w:cstheme="minorHAnsi"/>
          <w:color w:val="000000" w:themeColor="text1"/>
          <w:sz w:val="22"/>
          <w:szCs w:val="22"/>
        </w:rPr>
        <w:t xml:space="preserve">ter skupni indeks kvalitete za posamezne institucije, </w:t>
      </w:r>
      <w:r>
        <w:rPr>
          <w:rFonts w:cstheme="minorHAnsi"/>
          <w:color w:val="000000" w:themeColor="text1"/>
          <w:sz w:val="22"/>
          <w:szCs w:val="22"/>
        </w:rPr>
        <w:t>pridobljen skladno z metodologijo iz Priloge 1, ki je podlaga za določitev sredstev za stabilno financiranje</w:t>
      </w:r>
      <w:bookmarkEnd w:id="7"/>
      <w:r>
        <w:rPr>
          <w:rFonts w:cstheme="minorHAnsi"/>
          <w:color w:val="000000" w:themeColor="text1"/>
          <w:sz w:val="22"/>
          <w:szCs w:val="22"/>
        </w:rPr>
        <w:t xml:space="preserve">. </w:t>
      </w:r>
    </w:p>
    <w:p w14:paraId="76DC48FB" w14:textId="77777777" w:rsidR="00512890" w:rsidRDefault="00512890">
      <w:pPr>
        <w:shd w:val="clear" w:color="auto" w:fill="FFFFFF"/>
        <w:jc w:val="both"/>
        <w:rPr>
          <w:rFonts w:eastAsia="Times New Roman" w:cstheme="minorHAnsi"/>
          <w:color w:val="000000"/>
          <w:sz w:val="22"/>
          <w:szCs w:val="22"/>
          <w:lang w:eastAsia="en-GB"/>
        </w:rPr>
      </w:pPr>
    </w:p>
    <w:p w14:paraId="7BE8CD66"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Struktura poročila iz prvega odstavka je vsebovana v Prilogi 2. </w:t>
      </w:r>
      <w:bookmarkStart w:id="8" w:name="_Hlk161843239"/>
      <w:r>
        <w:rPr>
          <w:rFonts w:cstheme="minorHAnsi"/>
          <w:sz w:val="22"/>
          <w:szCs w:val="22"/>
        </w:rPr>
        <w:t>Poročilo mora slediti kriterijem in kazalnikom ter mora vsebovati utemeljitev ocen.</w:t>
      </w:r>
      <w:bookmarkEnd w:id="8"/>
      <w:r>
        <w:rPr>
          <w:rFonts w:cstheme="minorHAnsi"/>
          <w:sz w:val="22"/>
          <w:szCs w:val="22"/>
        </w:rPr>
        <w:t xml:space="preserve"> Za kvaliteto poročila je odgovoren glavni ocenjevalec.</w:t>
      </w:r>
    </w:p>
    <w:p w14:paraId="2D1CCAF3" w14:textId="77777777" w:rsidR="00512890" w:rsidRDefault="00512890">
      <w:pPr>
        <w:ind w:right="-34"/>
        <w:jc w:val="both"/>
        <w:rPr>
          <w:rFonts w:cstheme="minorHAnsi"/>
          <w:color w:val="000000" w:themeColor="text1"/>
          <w:sz w:val="22"/>
          <w:szCs w:val="22"/>
        </w:rPr>
      </w:pPr>
    </w:p>
    <w:p w14:paraId="44A2A0B9" w14:textId="77777777" w:rsidR="00512890" w:rsidRDefault="00FE6FA4">
      <w:pPr>
        <w:ind w:right="-34"/>
        <w:jc w:val="center"/>
        <w:rPr>
          <w:rFonts w:cstheme="minorHAnsi"/>
          <w:b/>
          <w:color w:val="000000" w:themeColor="text1"/>
          <w:sz w:val="22"/>
          <w:szCs w:val="22"/>
        </w:rPr>
      </w:pPr>
      <w:r>
        <w:rPr>
          <w:rFonts w:cstheme="minorHAnsi"/>
          <w:b/>
          <w:color w:val="000000" w:themeColor="text1"/>
          <w:sz w:val="22"/>
          <w:szCs w:val="22"/>
        </w:rPr>
        <w:t>24. člen</w:t>
      </w:r>
    </w:p>
    <w:p w14:paraId="2DFCA7E2" w14:textId="77777777" w:rsidR="00512890" w:rsidRDefault="00FE6FA4">
      <w:pPr>
        <w:ind w:right="-34"/>
        <w:jc w:val="center"/>
        <w:rPr>
          <w:rFonts w:cstheme="minorHAnsi"/>
          <w:b/>
          <w:color w:val="000000" w:themeColor="text1"/>
          <w:sz w:val="22"/>
          <w:szCs w:val="22"/>
        </w:rPr>
      </w:pPr>
      <w:r>
        <w:rPr>
          <w:rFonts w:cstheme="minorHAnsi"/>
          <w:b/>
          <w:color w:val="000000" w:themeColor="text1"/>
          <w:sz w:val="22"/>
          <w:szCs w:val="22"/>
        </w:rPr>
        <w:t>(sprememba obsega sredstev stabilnega financiranja)</w:t>
      </w:r>
    </w:p>
    <w:p w14:paraId="50C1584D" w14:textId="77777777" w:rsidR="00512890" w:rsidRDefault="00512890">
      <w:pPr>
        <w:ind w:right="-34"/>
        <w:jc w:val="both"/>
        <w:rPr>
          <w:rFonts w:cstheme="minorHAnsi"/>
          <w:color w:val="000000" w:themeColor="text1"/>
          <w:sz w:val="22"/>
          <w:szCs w:val="22"/>
        </w:rPr>
      </w:pPr>
    </w:p>
    <w:p w14:paraId="24655B97"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Skladno s 25. členom zakona ARIS naredi izračun spremembe obsega sredstev za stabilno financiranje za vsakega prejemnika. Izračun temelji na ocenah, pridobljenih na podlagi institucionalne evalvacije.</w:t>
      </w:r>
    </w:p>
    <w:p w14:paraId="5F776C9F" w14:textId="77777777" w:rsidR="00512890" w:rsidRDefault="00512890">
      <w:pPr>
        <w:shd w:val="clear" w:color="auto" w:fill="FFFFFF"/>
        <w:jc w:val="both"/>
        <w:rPr>
          <w:rFonts w:eastAsia="Times New Roman" w:cstheme="minorHAnsi"/>
          <w:color w:val="000000"/>
          <w:sz w:val="22"/>
          <w:szCs w:val="22"/>
          <w:lang w:eastAsia="en-GB"/>
        </w:rPr>
      </w:pPr>
    </w:p>
    <w:p w14:paraId="038EF585" w14:textId="53DFB368" w:rsidR="00512890" w:rsidRDefault="00FE6FA4" w:rsidP="007D09CD">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w:t>
      </w:r>
      <w:bookmarkStart w:id="9" w:name="_Hlk161407488"/>
      <w:r>
        <w:rPr>
          <w:rFonts w:eastAsia="Times New Roman" w:cstheme="minorHAnsi"/>
          <w:color w:val="000000"/>
          <w:sz w:val="22"/>
          <w:szCs w:val="22"/>
          <w:lang w:eastAsia="en-GB"/>
        </w:rPr>
        <w:t>Pri izvedbi izračuna ARIS upošteva sredstva iz programskega in institucionalnega stebra financiranja.</w:t>
      </w:r>
      <w:bookmarkEnd w:id="9"/>
      <w:r>
        <w:rPr>
          <w:rFonts w:eastAsia="Times New Roman" w:cstheme="minorHAnsi"/>
          <w:color w:val="000000"/>
          <w:sz w:val="22"/>
          <w:szCs w:val="22"/>
          <w:lang w:eastAsia="en-GB"/>
        </w:rPr>
        <w:t xml:space="preserve"> Sredstva iz </w:t>
      </w:r>
      <w:r w:rsidR="007D09CD">
        <w:rPr>
          <w:rFonts w:eastAsia="Times New Roman" w:cstheme="minorHAnsi"/>
          <w:color w:val="000000"/>
          <w:sz w:val="22"/>
          <w:szCs w:val="22"/>
          <w:lang w:eastAsia="en-GB"/>
        </w:rPr>
        <w:t xml:space="preserve">razvojnega stebra (RSF) in </w:t>
      </w:r>
      <w:r w:rsidR="007D09CD" w:rsidRPr="007D09CD">
        <w:rPr>
          <w:rFonts w:eastAsia="Times New Roman" w:cstheme="minorHAnsi"/>
          <w:color w:val="000000"/>
          <w:sz w:val="22"/>
          <w:szCs w:val="22"/>
          <w:lang w:eastAsia="en-GB"/>
        </w:rPr>
        <w:t>sredstva za programe nacionalnih</w:t>
      </w:r>
      <w:r w:rsidR="007D09CD">
        <w:rPr>
          <w:rFonts w:eastAsia="Times New Roman" w:cstheme="minorHAnsi"/>
          <w:color w:val="000000"/>
          <w:sz w:val="22"/>
          <w:szCs w:val="22"/>
          <w:lang w:eastAsia="en-GB"/>
        </w:rPr>
        <w:t xml:space="preserve"> </w:t>
      </w:r>
      <w:r w:rsidR="007D09CD" w:rsidRPr="007D09CD">
        <w:rPr>
          <w:rFonts w:eastAsia="Times New Roman" w:cstheme="minorHAnsi"/>
          <w:color w:val="000000"/>
          <w:sz w:val="22"/>
          <w:szCs w:val="22"/>
          <w:lang w:eastAsia="en-GB"/>
        </w:rPr>
        <w:t>raziskav (PNR</w:t>
      </w:r>
      <w:r w:rsidR="007D09CD">
        <w:rPr>
          <w:rFonts w:eastAsia="Times New Roman" w:cstheme="minorHAnsi"/>
          <w:color w:val="000000"/>
          <w:sz w:val="22"/>
          <w:szCs w:val="22"/>
          <w:lang w:eastAsia="en-GB"/>
        </w:rPr>
        <w:t>)</w:t>
      </w:r>
      <w:r>
        <w:rPr>
          <w:rFonts w:eastAsia="Times New Roman" w:cstheme="minorHAnsi"/>
          <w:color w:val="000000"/>
          <w:sz w:val="22"/>
          <w:szCs w:val="22"/>
          <w:lang w:eastAsia="en-GB"/>
        </w:rPr>
        <w:t xml:space="preserve"> se pri izvedbi izračuna ne upoštevajo.</w:t>
      </w:r>
    </w:p>
    <w:p w14:paraId="1E6D960F" w14:textId="77777777" w:rsidR="00512890" w:rsidRDefault="00512890">
      <w:pPr>
        <w:shd w:val="clear" w:color="auto" w:fill="FFFFFF"/>
        <w:jc w:val="both"/>
        <w:rPr>
          <w:rFonts w:eastAsia="Times New Roman" w:cstheme="minorHAnsi"/>
          <w:color w:val="000000"/>
          <w:sz w:val="22"/>
          <w:szCs w:val="22"/>
          <w:lang w:eastAsia="en-GB"/>
        </w:rPr>
      </w:pPr>
    </w:p>
    <w:p w14:paraId="6D226D67" w14:textId="4CD50740"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w:t>
      </w:r>
      <w:bookmarkStart w:id="10" w:name="_Hlk161407521"/>
      <w:r>
        <w:rPr>
          <w:rFonts w:eastAsia="Times New Roman" w:cstheme="minorHAnsi"/>
          <w:color w:val="000000"/>
          <w:sz w:val="22"/>
          <w:szCs w:val="22"/>
          <w:lang w:eastAsia="en-GB"/>
        </w:rPr>
        <w:t>Sredstva se razdelijo tako, da se na</w:t>
      </w:r>
      <w:r>
        <w:rPr>
          <w:rFonts w:cstheme="minorHAnsi"/>
          <w:sz w:val="22"/>
          <w:szCs w:val="22"/>
        </w:rPr>
        <w:t xml:space="preserve"> začetku naslednjega pogodbenega obdobja do 10% zneska stabilnega financiranja, ki je namenjen za ISF + PSF, v deležu, ki ga določi minister, izvzame iz delitve po prvem odstavku 25. člena zakona in se prejemnikom stabilnega financiranja dodeli na podlagi rezultatov institucionalne evalvacije iz 25</w:t>
      </w:r>
      <w:r w:rsidR="008B5844">
        <w:rPr>
          <w:rFonts w:cstheme="minorHAnsi"/>
          <w:sz w:val="22"/>
          <w:szCs w:val="22"/>
        </w:rPr>
        <w:t>.</w:t>
      </w:r>
      <w:r>
        <w:rPr>
          <w:rFonts w:cstheme="minorHAnsi"/>
          <w:sz w:val="22"/>
          <w:szCs w:val="22"/>
        </w:rPr>
        <w:t xml:space="preserve"> člena zakona. Izračuna se razmerje med oceno posameznega prejemnika in najbolje ocenjenega prejemnika in se v tolikšnem deležu izvzeti delež financiranja prejemniku vrne. </w:t>
      </w:r>
      <w:r w:rsidR="007D09CD">
        <w:rPr>
          <w:rFonts w:cstheme="minorHAnsi"/>
          <w:sz w:val="22"/>
          <w:szCs w:val="22"/>
        </w:rPr>
        <w:t>Vsoto p</w:t>
      </w:r>
      <w:r>
        <w:rPr>
          <w:rFonts w:cstheme="minorHAnsi"/>
          <w:sz w:val="22"/>
          <w:szCs w:val="22"/>
        </w:rPr>
        <w:t>reostank</w:t>
      </w:r>
      <w:r w:rsidR="007D09CD">
        <w:rPr>
          <w:rFonts w:cstheme="minorHAnsi"/>
          <w:sz w:val="22"/>
          <w:szCs w:val="22"/>
        </w:rPr>
        <w:t>ov</w:t>
      </w:r>
      <w:r>
        <w:rPr>
          <w:rFonts w:cstheme="minorHAnsi"/>
          <w:sz w:val="22"/>
          <w:szCs w:val="22"/>
        </w:rPr>
        <w:t xml:space="preserve"> se vrne instituciji v deležu njenega začetnega deleža </w:t>
      </w:r>
      <w:r w:rsidR="007D09CD">
        <w:rPr>
          <w:rFonts w:cstheme="minorHAnsi"/>
          <w:sz w:val="22"/>
          <w:szCs w:val="22"/>
        </w:rPr>
        <w:t xml:space="preserve">v </w:t>
      </w:r>
      <w:r>
        <w:rPr>
          <w:rFonts w:cstheme="minorHAnsi"/>
          <w:sz w:val="22"/>
          <w:szCs w:val="22"/>
        </w:rPr>
        <w:t>vsot</w:t>
      </w:r>
      <w:r w:rsidR="007D09CD">
        <w:rPr>
          <w:rFonts w:cstheme="minorHAnsi"/>
          <w:sz w:val="22"/>
          <w:szCs w:val="22"/>
        </w:rPr>
        <w:t>i</w:t>
      </w:r>
      <w:r>
        <w:rPr>
          <w:rFonts w:cstheme="minorHAnsi"/>
          <w:sz w:val="22"/>
          <w:szCs w:val="22"/>
        </w:rPr>
        <w:t xml:space="preserve"> ISF-O in PSF-O za vse </w:t>
      </w:r>
      <w:bookmarkEnd w:id="10"/>
      <w:r>
        <w:rPr>
          <w:rFonts w:cstheme="minorHAnsi"/>
          <w:sz w:val="22"/>
          <w:szCs w:val="22"/>
        </w:rPr>
        <w:t>prejemnike.</w:t>
      </w:r>
    </w:p>
    <w:p w14:paraId="5CCBEBD9" w14:textId="77777777" w:rsidR="00512890" w:rsidRDefault="00512890">
      <w:pPr>
        <w:shd w:val="clear" w:color="auto" w:fill="FFFFFF"/>
        <w:jc w:val="both"/>
        <w:rPr>
          <w:rFonts w:eastAsia="Times New Roman" w:cstheme="minorHAnsi"/>
          <w:color w:val="000000"/>
          <w:sz w:val="22"/>
          <w:szCs w:val="22"/>
          <w:lang w:eastAsia="en-GB"/>
        </w:rPr>
      </w:pPr>
    </w:p>
    <w:p w14:paraId="1623BF2C"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(4) Sklep o izračunu, na podlagi katerega se določi povečanje ali zmanjšanje sredstev ISF-O in PSF-O, sprejme direktor ARIS.. Na podlagi sklepa direktorja ARIS se spremembe uredijo z aneksom k pogodbi o stabilnem financiranju med prejemnikom in ARIS.</w:t>
      </w:r>
    </w:p>
    <w:p w14:paraId="7469BE91" w14:textId="77777777" w:rsidR="00512890" w:rsidRDefault="00512890">
      <w:pPr>
        <w:shd w:val="clear" w:color="auto" w:fill="FFFFFF"/>
        <w:jc w:val="both"/>
        <w:rPr>
          <w:rFonts w:eastAsia="Times New Roman" w:cstheme="minorHAnsi"/>
          <w:color w:val="000000"/>
          <w:sz w:val="22"/>
          <w:szCs w:val="22"/>
          <w:lang w:eastAsia="en-GB"/>
        </w:rPr>
      </w:pPr>
    </w:p>
    <w:p w14:paraId="17C0BABD"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(5) Rezultati institucionalne evalvacije se uporabijo za financiranje s 1. januarjem v letu, ki je določeno v tretjem odstavku 25. člena zakona.</w:t>
      </w:r>
    </w:p>
    <w:p w14:paraId="57C89417" w14:textId="77777777" w:rsidR="00512890" w:rsidRDefault="00512890">
      <w:pPr>
        <w:shd w:val="clear" w:color="auto" w:fill="FFFFFF"/>
        <w:jc w:val="both"/>
        <w:rPr>
          <w:rFonts w:eastAsia="Times New Roman" w:cstheme="minorHAnsi"/>
          <w:color w:val="000000"/>
          <w:sz w:val="22"/>
          <w:szCs w:val="22"/>
          <w:lang w:eastAsia="en-GB"/>
        </w:rPr>
      </w:pPr>
    </w:p>
    <w:p w14:paraId="44E60F5F" w14:textId="77777777" w:rsidR="00512890" w:rsidRDefault="00512890">
      <w:pPr>
        <w:shd w:val="clear" w:color="auto" w:fill="FFFFFF"/>
        <w:jc w:val="both"/>
        <w:rPr>
          <w:rFonts w:eastAsia="Times New Roman" w:cstheme="minorHAnsi"/>
          <w:color w:val="000000"/>
          <w:sz w:val="22"/>
          <w:szCs w:val="22"/>
          <w:lang w:eastAsia="en-GB"/>
        </w:rPr>
      </w:pPr>
    </w:p>
    <w:p w14:paraId="48E88142" w14:textId="77777777" w:rsidR="00512890" w:rsidRDefault="00FE6FA4">
      <w:pPr>
        <w:shd w:val="clear" w:color="auto" w:fill="FFFFFF"/>
        <w:rPr>
          <w:rFonts w:eastAsia="Times New Roman" w:cstheme="minorHAnsi"/>
          <w:b/>
          <w:bCs/>
          <w:color w:val="000000"/>
          <w:sz w:val="22"/>
          <w:szCs w:val="22"/>
          <w:lang w:eastAsia="en-GB"/>
        </w:rPr>
      </w:pPr>
      <w:r>
        <w:rPr>
          <w:rFonts w:eastAsia="Times New Roman" w:cstheme="minorHAnsi"/>
          <w:b/>
          <w:bCs/>
          <w:color w:val="000000"/>
          <w:sz w:val="22"/>
          <w:szCs w:val="22"/>
          <w:lang w:eastAsia="en-GB"/>
        </w:rPr>
        <w:t>VI. MLADI RAZISKOVALCI</w:t>
      </w:r>
    </w:p>
    <w:p w14:paraId="1AB3A156" w14:textId="77777777" w:rsidR="00512890" w:rsidRDefault="00512890">
      <w:pPr>
        <w:shd w:val="clear" w:color="auto" w:fill="FFFFFF"/>
        <w:rPr>
          <w:rFonts w:eastAsia="Times New Roman" w:cstheme="minorHAnsi"/>
          <w:b/>
          <w:color w:val="000000"/>
          <w:sz w:val="22"/>
          <w:szCs w:val="22"/>
          <w:lang w:eastAsia="en-GB"/>
        </w:rPr>
      </w:pPr>
    </w:p>
    <w:p w14:paraId="78412A58"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25. člen</w:t>
      </w:r>
    </w:p>
    <w:p w14:paraId="77026475" w14:textId="77777777" w:rsidR="00512890" w:rsidRDefault="00FE6FA4">
      <w:pPr>
        <w:shd w:val="clear" w:color="auto" w:fill="FFFFFF"/>
        <w:jc w:val="center"/>
        <w:rPr>
          <w:rFonts w:eastAsia="Times New Roman" w:cstheme="minorHAnsi"/>
          <w:color w:val="000000"/>
          <w:sz w:val="22"/>
          <w:szCs w:val="22"/>
          <w:lang w:eastAsia="en-GB"/>
        </w:rPr>
      </w:pPr>
      <w:r>
        <w:rPr>
          <w:rFonts w:eastAsia="Times New Roman" w:cstheme="minorHAnsi"/>
          <w:b/>
          <w:bCs/>
          <w:color w:val="000000"/>
          <w:sz w:val="22"/>
          <w:szCs w:val="22"/>
          <w:lang w:eastAsia="en-GB"/>
        </w:rPr>
        <w:t>(namen financiranja usposabljanja mladih raziskovalcev)</w:t>
      </w:r>
    </w:p>
    <w:p w14:paraId="31D4CB53" w14:textId="77777777" w:rsidR="00512890" w:rsidRDefault="00512890">
      <w:pPr>
        <w:shd w:val="clear" w:color="auto" w:fill="FFFFFF"/>
        <w:rPr>
          <w:rFonts w:eastAsia="Times New Roman" w:cstheme="minorHAnsi"/>
          <w:color w:val="000000"/>
          <w:sz w:val="22"/>
          <w:szCs w:val="22"/>
          <w:lang w:eastAsia="en-GB"/>
        </w:rPr>
      </w:pPr>
    </w:p>
    <w:p w14:paraId="4B88FB81" w14:textId="77777777"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ARIS financira usposabljanje mladih raziskovalcev z namenom, da se:</w:t>
      </w:r>
    </w:p>
    <w:p w14:paraId="61256139" w14:textId="77777777" w:rsidR="00512890" w:rsidRDefault="00512890">
      <w:pPr>
        <w:shd w:val="clear" w:color="auto" w:fill="FFFFFF"/>
        <w:rPr>
          <w:rFonts w:eastAsia="Times New Roman" w:cstheme="minorHAnsi"/>
          <w:color w:val="000000"/>
          <w:sz w:val="22"/>
          <w:szCs w:val="22"/>
          <w:lang w:eastAsia="en-GB"/>
        </w:rPr>
      </w:pPr>
    </w:p>
    <w:p w14:paraId="720FADFB" w14:textId="77777777" w:rsidR="00512890" w:rsidRDefault="00FE6FA4" w:rsidP="008B5844">
      <w:pPr>
        <w:pStyle w:val="Odstavekseznama"/>
        <w:numPr>
          <w:ilvl w:val="0"/>
          <w:numId w:val="7"/>
        </w:num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obnovita raziskovalni in raziskovalno-pedagoški kader prejemnika;</w:t>
      </w:r>
    </w:p>
    <w:p w14:paraId="5E927410" w14:textId="77777777" w:rsidR="00512890" w:rsidRDefault="00FE6FA4" w:rsidP="008B5844">
      <w:pPr>
        <w:pStyle w:val="Odstavekseznama"/>
        <w:numPr>
          <w:ilvl w:val="0"/>
          <w:numId w:val="7"/>
        </w:num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poveča raziskovalna zmogljivost raziskovalnih skupin;</w:t>
      </w:r>
    </w:p>
    <w:p w14:paraId="337B69A6" w14:textId="77777777" w:rsidR="00512890" w:rsidRDefault="00FE6FA4" w:rsidP="008B5844">
      <w:pPr>
        <w:pStyle w:val="Odstavekseznama"/>
        <w:numPr>
          <w:ilvl w:val="0"/>
          <w:numId w:val="7"/>
        </w:num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poveča kadrovski potencial za druge uporabnike iz javnega in zasebnega sektorja.</w:t>
      </w:r>
    </w:p>
    <w:p w14:paraId="2090C4FF" w14:textId="77777777" w:rsidR="00512890" w:rsidRDefault="00512890">
      <w:pPr>
        <w:shd w:val="clear" w:color="auto" w:fill="FFFFFF"/>
        <w:ind w:left="720"/>
        <w:rPr>
          <w:rFonts w:eastAsia="Times New Roman" w:cstheme="minorHAnsi"/>
          <w:b/>
          <w:color w:val="000000"/>
          <w:sz w:val="22"/>
          <w:szCs w:val="22"/>
          <w:lang w:eastAsia="en-GB"/>
        </w:rPr>
      </w:pPr>
    </w:p>
    <w:p w14:paraId="6CE22D3F" w14:textId="77777777" w:rsidR="00512890" w:rsidRDefault="00FE6FA4">
      <w:pPr>
        <w:pStyle w:val="Navadensplet"/>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26. člen</w:t>
      </w:r>
    </w:p>
    <w:p w14:paraId="3BEEB615"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(pogoji za mentorje in mlade raziskovalce)</w:t>
      </w:r>
    </w:p>
    <w:p w14:paraId="4FCC288F" w14:textId="77777777" w:rsidR="00512890" w:rsidRDefault="00512890">
      <w:pPr>
        <w:shd w:val="clear" w:color="auto" w:fill="FFFFFF"/>
        <w:rPr>
          <w:rFonts w:eastAsia="Times New Roman" w:cstheme="minorHAnsi"/>
          <w:color w:val="000000"/>
          <w:sz w:val="22"/>
          <w:szCs w:val="22"/>
          <w:lang w:eastAsia="en-GB"/>
        </w:rPr>
      </w:pPr>
    </w:p>
    <w:p w14:paraId="663CC320"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Prejemnik avtonomno izbere mentorje in kandidate za mlade raziskovalce.</w:t>
      </w:r>
    </w:p>
    <w:p w14:paraId="44167FE9" w14:textId="77777777" w:rsidR="00512890" w:rsidRDefault="00512890">
      <w:pPr>
        <w:shd w:val="clear" w:color="auto" w:fill="FFFFFF"/>
        <w:jc w:val="both"/>
        <w:rPr>
          <w:rFonts w:eastAsia="Times New Roman" w:cstheme="minorHAnsi"/>
          <w:color w:val="000000"/>
          <w:sz w:val="22"/>
          <w:szCs w:val="22"/>
          <w:lang w:eastAsia="en-GB"/>
        </w:rPr>
      </w:pPr>
    </w:p>
    <w:p w14:paraId="2E35ECF4" w14:textId="1CC9293B"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Kandidat za mladega raziskovalca lahko vstopi v sistem financiranja usposabljanja mladih raziskovalcev najkasneje štiri leta po zaključku študijskega programa druge stopnje oziroma izobrazbe, ki ustreza ravni izobrazbe, pridobljene po študijskih programih druge stopnje (upošteva se leto zaključka), in je v skladu z zakonom, ki ureja slovensko ogrodje kvalifikacij, uvrščena na 8. raven oziroma primerljivega študijskega programa, doseženega v tujini. Obdobje iz prejšnjega stavka se lahko podaljša zaradi upravičenih odsotnostih v primerih in na način, kot je določeno v petem odstavku 61. člena zakona. </w:t>
      </w:r>
      <w:r w:rsidR="00833196" w:rsidRPr="00833196">
        <w:rPr>
          <w:rFonts w:eastAsia="Times New Roman" w:cstheme="minorHAnsi"/>
          <w:color w:val="000000"/>
          <w:sz w:val="22"/>
          <w:szCs w:val="22"/>
          <w:lang w:eastAsia="en-GB"/>
        </w:rPr>
        <w:t>Mladi raziskovalec mora biti vpisan v akreditiran doktorski študijski program v RS</w:t>
      </w:r>
      <w:r>
        <w:rPr>
          <w:rFonts w:eastAsia="Times New Roman" w:cstheme="minorHAnsi"/>
          <w:color w:val="000000"/>
          <w:sz w:val="22"/>
          <w:szCs w:val="22"/>
          <w:lang w:eastAsia="en-GB"/>
        </w:rPr>
        <w:t>.</w:t>
      </w:r>
    </w:p>
    <w:p w14:paraId="65D02847" w14:textId="77777777" w:rsidR="00512890" w:rsidRDefault="00512890">
      <w:pPr>
        <w:shd w:val="clear" w:color="auto" w:fill="FFFFFF"/>
        <w:jc w:val="both"/>
        <w:rPr>
          <w:rFonts w:eastAsia="Times New Roman" w:cstheme="minorHAnsi"/>
          <w:color w:val="000000"/>
          <w:sz w:val="22"/>
          <w:szCs w:val="22"/>
          <w:lang w:eastAsia="en-GB"/>
        </w:rPr>
      </w:pPr>
    </w:p>
    <w:p w14:paraId="7DA60B40" w14:textId="123071FC"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Mentor mora biti zaposlen pri prejemniku, hkrati pa mora izpolnjevati pogoje za vodjo </w:t>
      </w:r>
      <w:r w:rsidR="006F64CB">
        <w:rPr>
          <w:rFonts w:eastAsia="Times New Roman" w:cstheme="minorHAnsi"/>
          <w:color w:val="000000"/>
          <w:sz w:val="22"/>
          <w:szCs w:val="22"/>
          <w:lang w:eastAsia="en-GB"/>
        </w:rPr>
        <w:t xml:space="preserve">temeljnega ali aplikativnega </w:t>
      </w:r>
      <w:r>
        <w:rPr>
          <w:rFonts w:eastAsia="Times New Roman" w:cstheme="minorHAnsi"/>
          <w:color w:val="000000"/>
          <w:sz w:val="22"/>
          <w:szCs w:val="22"/>
          <w:lang w:eastAsia="en-GB"/>
        </w:rPr>
        <w:t>projekta</w:t>
      </w:r>
      <w:r>
        <w:rPr>
          <w:rFonts w:cstheme="minorHAnsi"/>
          <w:color w:val="000000"/>
          <w:sz w:val="22"/>
          <w:szCs w:val="22"/>
          <w:shd w:val="clear" w:color="auto" w:fill="FFFFFF"/>
        </w:rPr>
        <w:t>, ki jih sprejme upravni odbor ARIS</w:t>
      </w:r>
      <w:r>
        <w:rPr>
          <w:rFonts w:eastAsia="Times New Roman" w:cstheme="minorHAnsi"/>
          <w:color w:val="000000"/>
          <w:sz w:val="22"/>
          <w:szCs w:val="22"/>
          <w:lang w:eastAsia="en-GB"/>
        </w:rPr>
        <w:t>.</w:t>
      </w:r>
    </w:p>
    <w:p w14:paraId="3BD698F2" w14:textId="77777777" w:rsidR="00512890" w:rsidRDefault="00512890">
      <w:pPr>
        <w:shd w:val="clear" w:color="auto" w:fill="FFFFFF"/>
        <w:jc w:val="both"/>
        <w:rPr>
          <w:rFonts w:eastAsia="Times New Roman" w:cstheme="minorHAnsi"/>
          <w:color w:val="000000"/>
          <w:sz w:val="22"/>
          <w:szCs w:val="22"/>
          <w:lang w:eastAsia="en-GB"/>
        </w:rPr>
      </w:pPr>
    </w:p>
    <w:p w14:paraId="32B646D8" w14:textId="114BC500"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(4) Mladi raziskovalec mora biti pri prejemniku zaposlen na delovnem mestu mladi raziskovalec s šifro H017002 po Kolektivni pogodbi za raziskovalno dejavnost za polni delovni čas ali za krajši delovni čas v skladu s predpisi o pokojninskem in invalidskem zavarovanju, predpisi o zdravstvenem zavarovanju ali predpisi o starševskem varstvu in biti vpisan v Evidenco RO.</w:t>
      </w:r>
      <w:r w:rsidR="006F64CB">
        <w:rPr>
          <w:rFonts w:eastAsia="Times New Roman" w:cstheme="minorHAnsi"/>
          <w:color w:val="000000"/>
          <w:sz w:val="22"/>
          <w:szCs w:val="22"/>
          <w:lang w:eastAsia="en-GB"/>
        </w:rPr>
        <w:t xml:space="preserve"> </w:t>
      </w:r>
    </w:p>
    <w:p w14:paraId="15C89886" w14:textId="77777777" w:rsidR="00512890" w:rsidRDefault="00512890">
      <w:pPr>
        <w:shd w:val="clear" w:color="auto" w:fill="FFFFFF"/>
        <w:jc w:val="both"/>
        <w:rPr>
          <w:rFonts w:eastAsia="Times New Roman" w:cstheme="minorHAnsi"/>
          <w:color w:val="000000"/>
          <w:sz w:val="22"/>
          <w:szCs w:val="22"/>
          <w:lang w:eastAsia="en-GB"/>
        </w:rPr>
      </w:pPr>
    </w:p>
    <w:p w14:paraId="4B900E2B"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(5) Mentor in mladi raziskovalec sta v obdobju financiranja mladega raziskovalca izjemoma lahko člana različnih programskih skupin.</w:t>
      </w:r>
    </w:p>
    <w:p w14:paraId="6D498DD5" w14:textId="77777777" w:rsidR="00512890" w:rsidRDefault="00512890">
      <w:pPr>
        <w:shd w:val="clear" w:color="auto" w:fill="FFFFFF"/>
        <w:rPr>
          <w:rFonts w:eastAsia="Times New Roman" w:cstheme="minorHAnsi"/>
          <w:color w:val="000000"/>
          <w:sz w:val="22"/>
          <w:szCs w:val="22"/>
          <w:lang w:eastAsia="en-GB"/>
        </w:rPr>
      </w:pPr>
    </w:p>
    <w:p w14:paraId="39D3124D"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27. člen</w:t>
      </w:r>
    </w:p>
    <w:p w14:paraId="7171D96E"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(razpis za kandidate za mlade raziskovalce)</w:t>
      </w:r>
    </w:p>
    <w:p w14:paraId="37AF3969" w14:textId="77777777" w:rsidR="00512890" w:rsidRDefault="00512890">
      <w:pPr>
        <w:shd w:val="clear" w:color="auto" w:fill="FFFFFF"/>
        <w:jc w:val="center"/>
        <w:rPr>
          <w:rFonts w:eastAsia="Times New Roman" w:cstheme="minorHAnsi"/>
          <w:color w:val="000000"/>
          <w:sz w:val="22"/>
          <w:szCs w:val="22"/>
          <w:lang w:eastAsia="en-GB"/>
        </w:rPr>
      </w:pPr>
    </w:p>
    <w:p w14:paraId="583A5313"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Enotni prvi rok za objavo razpisa za mlade raziskovalce, ki ga je prejemnik dolžan objaviti na svoji spletni strani in na Zavodu Republike Slovenije za zaposlovanje, je 15. marec, če je na ta datum dela prost dan, pa prvi naslednji delovni dan po tem datumu.</w:t>
      </w:r>
    </w:p>
    <w:p w14:paraId="5091E940" w14:textId="77777777" w:rsidR="00512890" w:rsidRDefault="00512890">
      <w:pPr>
        <w:shd w:val="clear" w:color="auto" w:fill="FFFFFF"/>
        <w:rPr>
          <w:rFonts w:eastAsia="Times New Roman" w:cstheme="minorHAnsi"/>
          <w:b/>
          <w:color w:val="000000"/>
          <w:sz w:val="22"/>
          <w:szCs w:val="22"/>
          <w:lang w:eastAsia="en-GB"/>
        </w:rPr>
      </w:pPr>
    </w:p>
    <w:p w14:paraId="08AE24EE" w14:textId="77777777" w:rsidR="00512890" w:rsidRDefault="00FE6FA4">
      <w:pPr>
        <w:pStyle w:val="Navadensplet"/>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28. člen</w:t>
      </w:r>
    </w:p>
    <w:p w14:paraId="1BCB686C"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(sporočanje imen novih mladih raziskovalcev)</w:t>
      </w:r>
    </w:p>
    <w:p w14:paraId="6571C648" w14:textId="77777777" w:rsidR="00512890" w:rsidRDefault="00512890">
      <w:pPr>
        <w:shd w:val="clear" w:color="auto" w:fill="FFFFFF"/>
        <w:jc w:val="center"/>
        <w:rPr>
          <w:rFonts w:eastAsia="Times New Roman" w:cstheme="minorHAnsi"/>
          <w:color w:val="000000"/>
          <w:sz w:val="22"/>
          <w:szCs w:val="22"/>
          <w:lang w:eastAsia="en-GB"/>
        </w:rPr>
      </w:pPr>
    </w:p>
    <w:p w14:paraId="58D0AA32"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Prejemnik je dolžan sporočiti ARIS ime in priimek mladega raziskovalca v 30 dneh od zaposlitve mladega raziskovalca ter ga z dnem zaposlitve vključiti v programsko skupino.</w:t>
      </w:r>
    </w:p>
    <w:p w14:paraId="581E2B89" w14:textId="77777777" w:rsidR="00512890" w:rsidRDefault="00512890">
      <w:pPr>
        <w:shd w:val="clear" w:color="auto" w:fill="FFFFFF"/>
        <w:rPr>
          <w:rFonts w:eastAsia="Times New Roman" w:cstheme="minorHAnsi"/>
          <w:b/>
          <w:color w:val="000000"/>
          <w:sz w:val="22"/>
          <w:szCs w:val="22"/>
          <w:lang w:eastAsia="en-GB"/>
        </w:rPr>
      </w:pPr>
    </w:p>
    <w:p w14:paraId="18790BC7" w14:textId="77777777" w:rsidR="00512890" w:rsidRDefault="00512890">
      <w:pPr>
        <w:shd w:val="clear" w:color="auto" w:fill="FFFFFF"/>
        <w:rPr>
          <w:rFonts w:eastAsia="Times New Roman" w:cstheme="minorHAnsi"/>
          <w:b/>
          <w:color w:val="000000"/>
          <w:sz w:val="22"/>
          <w:szCs w:val="22"/>
          <w:lang w:eastAsia="en-GB"/>
        </w:rPr>
      </w:pPr>
    </w:p>
    <w:p w14:paraId="76C57F12" w14:textId="77777777" w:rsidR="00512890" w:rsidRDefault="00512890">
      <w:pPr>
        <w:shd w:val="clear" w:color="auto" w:fill="FFFFFF"/>
        <w:rPr>
          <w:rFonts w:eastAsia="Times New Roman" w:cstheme="minorHAnsi"/>
          <w:b/>
          <w:color w:val="000000"/>
          <w:sz w:val="22"/>
          <w:szCs w:val="22"/>
          <w:lang w:eastAsia="en-GB"/>
        </w:rPr>
      </w:pPr>
    </w:p>
    <w:p w14:paraId="11A8D512" w14:textId="77777777" w:rsidR="00512890" w:rsidRDefault="00FE6FA4">
      <w:pPr>
        <w:pStyle w:val="Navadensplet"/>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29. člen</w:t>
      </w:r>
    </w:p>
    <w:p w14:paraId="1502CD03" w14:textId="77777777" w:rsidR="00512890" w:rsidRDefault="00FE6FA4">
      <w:pPr>
        <w:pStyle w:val="Navadensplet"/>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(obseg financiranja usposabljanja mladega raziskovalca)</w:t>
      </w:r>
    </w:p>
    <w:p w14:paraId="277FABC8" w14:textId="77777777" w:rsidR="00512890" w:rsidRDefault="00512890">
      <w:pPr>
        <w:shd w:val="clear" w:color="auto" w:fill="FFFFFF"/>
        <w:jc w:val="center"/>
        <w:rPr>
          <w:rFonts w:eastAsia="Times New Roman" w:cstheme="minorHAnsi"/>
          <w:b/>
          <w:color w:val="000000"/>
          <w:sz w:val="22"/>
          <w:szCs w:val="22"/>
          <w:lang w:eastAsia="en-GB"/>
        </w:rPr>
      </w:pPr>
    </w:p>
    <w:p w14:paraId="67EDDA44"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(1) Mladi raziskovalec je v obdobju usposabljanja financiran iz sredstev PSF-O, ki je namenjen mladim raziskovalcem, največ v obsegu 4 FTE ne glede na trajanje obdobja financiranja. Letno obremenitev mladega raziskovalca prejemnik poroča v PRU.</w:t>
      </w:r>
    </w:p>
    <w:p w14:paraId="2ADB4EE7" w14:textId="77777777" w:rsidR="00512890" w:rsidRDefault="00512890">
      <w:pPr>
        <w:shd w:val="clear" w:color="auto" w:fill="FFFFFF"/>
        <w:rPr>
          <w:rFonts w:eastAsia="Times New Roman" w:cstheme="minorHAnsi"/>
          <w:color w:val="000000"/>
          <w:sz w:val="22"/>
          <w:szCs w:val="22"/>
          <w:lang w:eastAsia="en-GB"/>
        </w:rPr>
      </w:pPr>
    </w:p>
    <w:p w14:paraId="3A6EB27C" w14:textId="77777777"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(2) Prejemnik je mlademu raziskovalcu dolžan izplačevati plačo v skladu s predpisi, ki urejajo sistem plač v javnem sektorju.</w:t>
      </w:r>
    </w:p>
    <w:p w14:paraId="43C20C39" w14:textId="77777777" w:rsidR="00512890" w:rsidRDefault="00512890">
      <w:pPr>
        <w:shd w:val="clear" w:color="auto" w:fill="FFFFFF"/>
        <w:rPr>
          <w:rFonts w:eastAsia="Times New Roman" w:cstheme="minorHAnsi"/>
          <w:b/>
          <w:color w:val="000000"/>
          <w:sz w:val="22"/>
          <w:szCs w:val="22"/>
          <w:lang w:eastAsia="en-GB"/>
        </w:rPr>
      </w:pPr>
    </w:p>
    <w:p w14:paraId="065BC3FF"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30. člen</w:t>
      </w:r>
    </w:p>
    <w:p w14:paraId="097AC696" w14:textId="77777777" w:rsidR="00512890" w:rsidRDefault="00FE6FA4">
      <w:pPr>
        <w:pStyle w:val="Navadensplet"/>
        <w:spacing w:before="0" w:beforeAutospacing="0" w:after="0" w:afterAutospacing="0"/>
        <w:jc w:val="center"/>
        <w:rPr>
          <w:rFonts w:asciiTheme="minorHAnsi" w:hAnsiTheme="minorHAnsi" w:cstheme="minorHAnsi"/>
          <w:b/>
          <w:sz w:val="22"/>
          <w:szCs w:val="22"/>
        </w:rPr>
      </w:pPr>
      <w:r>
        <w:rPr>
          <w:rFonts w:asciiTheme="minorHAnsi" w:hAnsiTheme="minorHAnsi" w:cstheme="minorHAnsi"/>
          <w:b/>
          <w:bCs/>
          <w:color w:val="000000"/>
          <w:sz w:val="22"/>
          <w:szCs w:val="22"/>
        </w:rPr>
        <w:t>(poročanje o usposabljanju)</w:t>
      </w:r>
    </w:p>
    <w:p w14:paraId="46211DC4" w14:textId="77777777" w:rsidR="00512890" w:rsidRDefault="00512890">
      <w:pPr>
        <w:shd w:val="clear" w:color="auto" w:fill="FFFFFF"/>
        <w:jc w:val="center"/>
        <w:rPr>
          <w:rFonts w:eastAsia="Times New Roman" w:cstheme="minorHAnsi"/>
          <w:b/>
          <w:color w:val="000000"/>
          <w:sz w:val="22"/>
          <w:szCs w:val="22"/>
          <w:lang w:eastAsia="en-GB"/>
        </w:rPr>
      </w:pPr>
    </w:p>
    <w:p w14:paraId="7F7FC7A9" w14:textId="6C3F8D21"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Prejemnik je dolžan v 30 dneh sporočiti ARIS podatek o uspešnem zaključku usposabljanja mladega raziskovalca ter datum </w:t>
      </w:r>
      <w:r w:rsidR="00587335" w:rsidRPr="00587335">
        <w:rPr>
          <w:rFonts w:eastAsia="Times New Roman" w:cstheme="minorHAnsi"/>
          <w:color w:val="000000"/>
          <w:sz w:val="22"/>
          <w:szCs w:val="22"/>
          <w:lang w:eastAsia="en-GB"/>
        </w:rPr>
        <w:t>pridobitve znanstvenega naslova doktor znanosti</w:t>
      </w:r>
      <w:r>
        <w:rPr>
          <w:rFonts w:eastAsia="Times New Roman" w:cstheme="minorHAnsi"/>
          <w:color w:val="000000"/>
          <w:sz w:val="22"/>
          <w:szCs w:val="22"/>
          <w:lang w:eastAsia="en-GB"/>
        </w:rPr>
        <w:t>. Če prejemnik ARIS ne sporoči podatka o uspešnem zaključku doktorskega študija mladega raziskovalca, se šteje, da usposabljanje ni uspešno zaključeno.</w:t>
      </w:r>
    </w:p>
    <w:p w14:paraId="641B87F7" w14:textId="77777777" w:rsidR="00512890" w:rsidRDefault="00512890">
      <w:pPr>
        <w:shd w:val="clear" w:color="auto" w:fill="FFFFFF"/>
        <w:rPr>
          <w:rFonts w:eastAsia="Times New Roman" w:cstheme="minorHAnsi"/>
          <w:color w:val="000000"/>
          <w:sz w:val="22"/>
          <w:szCs w:val="22"/>
          <w:lang w:eastAsia="en-GB"/>
        </w:rPr>
      </w:pPr>
    </w:p>
    <w:p w14:paraId="0F3C0C63" w14:textId="77777777" w:rsidR="00512890" w:rsidRDefault="00512890">
      <w:pPr>
        <w:shd w:val="clear" w:color="auto" w:fill="FFFFFF"/>
        <w:rPr>
          <w:rFonts w:eastAsia="Times New Roman" w:cstheme="minorHAnsi"/>
          <w:color w:val="000000"/>
          <w:sz w:val="22"/>
          <w:szCs w:val="22"/>
          <w:lang w:eastAsia="en-GB"/>
        </w:rPr>
      </w:pPr>
    </w:p>
    <w:p w14:paraId="0DB3FCE6" w14:textId="77777777" w:rsidR="00512890" w:rsidRDefault="00FE6FA4">
      <w:pPr>
        <w:shd w:val="clear" w:color="auto" w:fill="FFFFFF"/>
        <w:rPr>
          <w:rFonts w:eastAsia="Times New Roman" w:cstheme="minorHAnsi"/>
          <w:b/>
          <w:color w:val="000000"/>
          <w:sz w:val="22"/>
          <w:szCs w:val="22"/>
          <w:lang w:eastAsia="en-GB"/>
        </w:rPr>
      </w:pPr>
      <w:r>
        <w:rPr>
          <w:rFonts w:eastAsia="Times New Roman" w:cstheme="minorHAnsi"/>
          <w:b/>
          <w:color w:val="000000"/>
          <w:sz w:val="22"/>
          <w:szCs w:val="22"/>
          <w:lang w:eastAsia="en-GB"/>
        </w:rPr>
        <w:t>VII. SREDSTVA ZA RSF IN PNR</w:t>
      </w:r>
    </w:p>
    <w:p w14:paraId="4CF9A93E" w14:textId="77777777" w:rsidR="00512890" w:rsidRDefault="00512890">
      <w:pPr>
        <w:shd w:val="clear" w:color="auto" w:fill="FFFFFF"/>
        <w:rPr>
          <w:rFonts w:eastAsia="Times New Roman" w:cstheme="minorHAnsi"/>
          <w:color w:val="000000"/>
          <w:sz w:val="22"/>
          <w:szCs w:val="22"/>
          <w:lang w:eastAsia="en-GB"/>
        </w:rPr>
      </w:pPr>
    </w:p>
    <w:p w14:paraId="20DE9760" w14:textId="77777777" w:rsidR="00512890" w:rsidRDefault="00FE6FA4">
      <w:pPr>
        <w:pStyle w:val="Navadensplet"/>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31. člen</w:t>
      </w:r>
    </w:p>
    <w:p w14:paraId="16620E47" w14:textId="77777777" w:rsidR="00512890" w:rsidRDefault="00FE6FA4">
      <w:pPr>
        <w:pStyle w:val="Navadensplet"/>
        <w:spacing w:before="0" w:beforeAutospacing="0" w:after="0" w:afterAutospacing="0"/>
        <w:jc w:val="center"/>
        <w:rPr>
          <w:rFonts w:asciiTheme="minorHAnsi" w:hAnsiTheme="minorHAnsi" w:cstheme="minorHAnsi"/>
          <w:sz w:val="22"/>
          <w:szCs w:val="22"/>
        </w:rPr>
      </w:pPr>
      <w:r>
        <w:rPr>
          <w:rFonts w:asciiTheme="minorHAnsi" w:hAnsiTheme="minorHAnsi" w:cstheme="minorHAnsi"/>
          <w:b/>
          <w:bCs/>
          <w:color w:val="000000"/>
          <w:sz w:val="22"/>
          <w:szCs w:val="22"/>
        </w:rPr>
        <w:t>(razvojni steber financiranja – RSF-O)</w:t>
      </w:r>
    </w:p>
    <w:p w14:paraId="4ACA6972" w14:textId="77777777" w:rsidR="00512890" w:rsidRDefault="00512890">
      <w:pPr>
        <w:shd w:val="clear" w:color="auto" w:fill="FFFFFF"/>
        <w:jc w:val="center"/>
        <w:rPr>
          <w:rFonts w:eastAsia="Times New Roman" w:cstheme="minorHAnsi"/>
          <w:color w:val="000000"/>
          <w:sz w:val="22"/>
          <w:szCs w:val="22"/>
          <w:lang w:eastAsia="en-GB"/>
        </w:rPr>
      </w:pPr>
    </w:p>
    <w:p w14:paraId="523C2855"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w:t>
      </w:r>
      <w:bookmarkStart w:id="11" w:name="_Hlk161409489"/>
      <w:r>
        <w:rPr>
          <w:rFonts w:eastAsia="Times New Roman" w:cstheme="minorHAnsi"/>
          <w:color w:val="000000"/>
          <w:sz w:val="22"/>
          <w:szCs w:val="22"/>
          <w:lang w:eastAsia="en-GB"/>
        </w:rPr>
        <w:t>ARIS izračuna sredstva za RSF-O in jih prejemniku dodeli s sklepom direktorja ARIS. Pri izračunu se upošteva vsota ISF-O in PSF-O</w:t>
      </w:r>
      <w:bookmarkEnd w:id="11"/>
      <w:r>
        <w:rPr>
          <w:rFonts w:eastAsia="Times New Roman" w:cstheme="minorHAnsi"/>
          <w:color w:val="000000"/>
          <w:sz w:val="22"/>
          <w:szCs w:val="22"/>
          <w:lang w:eastAsia="en-GB"/>
        </w:rPr>
        <w:t>, pri čemer se sredstva za financiranje ESFRI ne upoštevajo.</w:t>
      </w:r>
    </w:p>
    <w:p w14:paraId="68E430A0" w14:textId="77777777" w:rsidR="00512890" w:rsidRDefault="00512890">
      <w:pPr>
        <w:shd w:val="clear" w:color="auto" w:fill="FFFFFF"/>
        <w:jc w:val="both"/>
        <w:rPr>
          <w:rFonts w:eastAsia="Times New Roman" w:cstheme="minorHAnsi"/>
          <w:color w:val="000000"/>
          <w:sz w:val="22"/>
          <w:szCs w:val="22"/>
          <w:lang w:eastAsia="en-GB"/>
        </w:rPr>
      </w:pPr>
    </w:p>
    <w:p w14:paraId="152A4B9C"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(2) Prejemnik je dolžan načrtovati porabo sredstev RSF-O v načrtu sredstev za izvajanje stabilnega financiranja znanstvenoraziskovalne dejavnosti. </w:t>
      </w:r>
    </w:p>
    <w:p w14:paraId="12A35F37" w14:textId="77777777" w:rsidR="00512890" w:rsidRDefault="00512890">
      <w:pPr>
        <w:shd w:val="clear" w:color="auto" w:fill="FFFFFF"/>
        <w:jc w:val="both"/>
        <w:rPr>
          <w:rFonts w:eastAsia="Times New Roman" w:cstheme="minorHAnsi"/>
          <w:color w:val="000000"/>
          <w:sz w:val="22"/>
          <w:szCs w:val="22"/>
          <w:lang w:eastAsia="en-GB"/>
        </w:rPr>
      </w:pPr>
    </w:p>
    <w:p w14:paraId="208875A8"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(3) Prejemnik je dolžan poročati o porabi sredstev RSF-O v finančnem poročilu v skladu z uredbo ter vsebinsko poročati o aktivnosti RSF-O v okviru poročila institucionalne samoevalvacije ter letnem vsebinskem poročilu.</w:t>
      </w:r>
    </w:p>
    <w:p w14:paraId="2E167C1C" w14:textId="77777777" w:rsidR="00512890" w:rsidRDefault="00512890">
      <w:pPr>
        <w:shd w:val="clear" w:color="auto" w:fill="FFFFFF"/>
        <w:jc w:val="both"/>
        <w:rPr>
          <w:rFonts w:eastAsia="Times New Roman" w:cstheme="minorHAnsi"/>
          <w:color w:val="000000"/>
          <w:sz w:val="22"/>
          <w:szCs w:val="22"/>
          <w:lang w:eastAsia="en-GB"/>
        </w:rPr>
      </w:pPr>
    </w:p>
    <w:p w14:paraId="2FA3FBFD"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(4) </w:t>
      </w:r>
      <w:bookmarkStart w:id="12" w:name="_Hlk161409531"/>
      <w:r>
        <w:rPr>
          <w:rFonts w:eastAsia="Times New Roman" w:cstheme="minorHAnsi"/>
          <w:color w:val="000000"/>
          <w:sz w:val="22"/>
          <w:szCs w:val="22"/>
          <w:lang w:eastAsia="en-GB"/>
        </w:rPr>
        <w:t>Prejemnik lahko sredstva RSF-O nameni tudi za poskusno izvajanje raziskav, za katere lahko kasneje ustanovi nov program</w:t>
      </w:r>
      <w:bookmarkEnd w:id="12"/>
      <w:r>
        <w:rPr>
          <w:rFonts w:eastAsia="Times New Roman" w:cstheme="minorHAnsi"/>
          <w:color w:val="000000"/>
          <w:sz w:val="22"/>
          <w:szCs w:val="22"/>
          <w:lang w:eastAsia="en-GB"/>
        </w:rPr>
        <w:t>.</w:t>
      </w:r>
    </w:p>
    <w:p w14:paraId="141FDFD4" w14:textId="77777777" w:rsidR="00512890" w:rsidRDefault="00512890">
      <w:pPr>
        <w:shd w:val="clear" w:color="auto" w:fill="FFFFFF"/>
        <w:jc w:val="both"/>
        <w:rPr>
          <w:rFonts w:eastAsia="Times New Roman" w:cstheme="minorHAnsi"/>
          <w:color w:val="000000"/>
          <w:sz w:val="22"/>
          <w:szCs w:val="22"/>
          <w:lang w:eastAsia="en-GB"/>
        </w:rPr>
      </w:pPr>
    </w:p>
    <w:p w14:paraId="25DA7A25"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(5) Če znotraj </w:t>
      </w:r>
      <w:bookmarkStart w:id="13" w:name="_Hlk161409573"/>
      <w:r>
        <w:rPr>
          <w:rFonts w:eastAsia="Times New Roman" w:cstheme="minorHAnsi"/>
          <w:color w:val="000000"/>
          <w:sz w:val="22"/>
          <w:szCs w:val="22"/>
          <w:lang w:eastAsia="en-GB"/>
        </w:rPr>
        <w:t xml:space="preserve">RSF izvaja raziskave, mora za to ustanoviti </w:t>
      </w:r>
      <w:r>
        <w:rPr>
          <w:rFonts w:ascii="Calibri" w:hAnsi="Calibri" w:cs="Calibri"/>
          <w:color w:val="000000"/>
          <w:sz w:val="22"/>
          <w:szCs w:val="22"/>
        </w:rPr>
        <w:t xml:space="preserve">modelni program, ki ga prejemnik ustanovi za poizkusno izvajanje raziskav, na podlagi katerih se lahko pozneje vzpostavijo novi raziskovalni programi (v nadaljnjem besedilu: </w:t>
      </w:r>
      <w:proofErr w:type="spellStart"/>
      <w:r>
        <w:rPr>
          <w:rFonts w:eastAsia="Times New Roman" w:cstheme="minorHAnsi"/>
          <w:color w:val="000000"/>
          <w:sz w:val="22"/>
          <w:szCs w:val="22"/>
          <w:lang w:eastAsia="en-GB"/>
        </w:rPr>
        <w:t>protoprogram</w:t>
      </w:r>
      <w:proofErr w:type="spellEnd"/>
      <w:r>
        <w:rPr>
          <w:rFonts w:eastAsia="Times New Roman" w:cstheme="minorHAnsi"/>
          <w:color w:val="000000"/>
          <w:sz w:val="22"/>
          <w:szCs w:val="22"/>
          <w:lang w:eastAsia="en-GB"/>
        </w:rPr>
        <w:t xml:space="preserve">) in o tem obvestiti ARIS v rokih in na obrazcih, kot veljajo za spremembe raziskovalnih in infrastrukturnih programov. ARIS ta del financira v okviru pravil, ki veljajo za financiranje PSF-PR. </w:t>
      </w:r>
      <w:bookmarkEnd w:id="13"/>
      <w:r>
        <w:rPr>
          <w:rFonts w:eastAsia="Times New Roman" w:cstheme="minorHAnsi"/>
          <w:color w:val="000000"/>
          <w:sz w:val="22"/>
          <w:szCs w:val="22"/>
          <w:lang w:eastAsia="en-GB"/>
        </w:rPr>
        <w:t xml:space="preserve">Letno obremenitev članov, ki izvajajo </w:t>
      </w:r>
      <w:proofErr w:type="spellStart"/>
      <w:r>
        <w:rPr>
          <w:rFonts w:eastAsia="Times New Roman" w:cstheme="minorHAnsi"/>
          <w:color w:val="000000"/>
          <w:sz w:val="22"/>
          <w:szCs w:val="22"/>
          <w:lang w:eastAsia="en-GB"/>
        </w:rPr>
        <w:t>protoprogram</w:t>
      </w:r>
      <w:proofErr w:type="spellEnd"/>
      <w:r>
        <w:rPr>
          <w:rFonts w:eastAsia="Times New Roman" w:cstheme="minorHAnsi"/>
          <w:color w:val="000000"/>
          <w:sz w:val="22"/>
          <w:szCs w:val="22"/>
          <w:lang w:eastAsia="en-GB"/>
        </w:rPr>
        <w:t>, prejemnik poroča v PRU.</w:t>
      </w:r>
    </w:p>
    <w:p w14:paraId="39687169" w14:textId="77777777" w:rsidR="00512890" w:rsidRDefault="00512890">
      <w:pPr>
        <w:shd w:val="clear" w:color="auto" w:fill="FFFFFF"/>
        <w:rPr>
          <w:rFonts w:eastAsia="Times New Roman" w:cstheme="minorHAnsi"/>
          <w:color w:val="000000"/>
          <w:sz w:val="22"/>
          <w:szCs w:val="22"/>
          <w:lang w:eastAsia="en-GB"/>
        </w:rPr>
      </w:pPr>
    </w:p>
    <w:p w14:paraId="76D3ADEC" w14:textId="77777777" w:rsidR="00512890" w:rsidRDefault="00FE6FA4">
      <w:pPr>
        <w:pStyle w:val="Navadensplet"/>
        <w:spacing w:before="0" w:beforeAutospacing="0" w:after="0" w:afterAutospacing="0"/>
        <w:jc w:val="center"/>
        <w:rPr>
          <w:rFonts w:asciiTheme="minorHAnsi" w:hAnsiTheme="minorHAnsi" w:cstheme="minorHAnsi"/>
          <w:sz w:val="22"/>
          <w:szCs w:val="22"/>
        </w:rPr>
      </w:pPr>
      <w:r>
        <w:rPr>
          <w:rFonts w:asciiTheme="minorHAnsi" w:hAnsiTheme="minorHAnsi" w:cstheme="minorHAnsi"/>
          <w:b/>
          <w:bCs/>
          <w:color w:val="000000"/>
          <w:sz w:val="22"/>
          <w:szCs w:val="22"/>
        </w:rPr>
        <w:t>32. člen</w:t>
      </w:r>
    </w:p>
    <w:p w14:paraId="31C41C57" w14:textId="77777777" w:rsidR="00512890" w:rsidRDefault="00FE6FA4">
      <w:pPr>
        <w:pStyle w:val="Navadensplet"/>
        <w:spacing w:before="0" w:beforeAutospacing="0" w:after="0" w:afterAutospacing="0"/>
        <w:jc w:val="center"/>
        <w:rPr>
          <w:rFonts w:asciiTheme="minorHAnsi" w:hAnsiTheme="minorHAnsi" w:cstheme="minorHAnsi"/>
          <w:sz w:val="22"/>
          <w:szCs w:val="22"/>
        </w:rPr>
      </w:pPr>
      <w:r>
        <w:rPr>
          <w:rFonts w:asciiTheme="minorHAnsi" w:hAnsiTheme="minorHAnsi" w:cstheme="minorHAnsi"/>
          <w:b/>
          <w:bCs/>
          <w:color w:val="000000"/>
          <w:sz w:val="22"/>
          <w:szCs w:val="22"/>
        </w:rPr>
        <w:t>(programi nacionalnih raziskav – PNR)</w:t>
      </w:r>
    </w:p>
    <w:p w14:paraId="4B7FF4C5" w14:textId="77777777" w:rsidR="00512890" w:rsidRDefault="00512890">
      <w:pPr>
        <w:shd w:val="clear" w:color="auto" w:fill="FFFFFF"/>
        <w:jc w:val="center"/>
        <w:rPr>
          <w:rFonts w:eastAsia="Times New Roman" w:cstheme="minorHAnsi"/>
          <w:color w:val="000000"/>
          <w:sz w:val="22"/>
          <w:szCs w:val="22"/>
          <w:lang w:eastAsia="en-GB"/>
        </w:rPr>
      </w:pPr>
    </w:p>
    <w:p w14:paraId="06DE0821"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(1) </w:t>
      </w:r>
      <w:bookmarkStart w:id="14" w:name="_Hlk161409643"/>
      <w:r>
        <w:rPr>
          <w:rFonts w:eastAsia="Times New Roman" w:cstheme="minorHAnsi"/>
          <w:color w:val="000000"/>
          <w:sz w:val="22"/>
          <w:szCs w:val="22"/>
          <w:lang w:eastAsia="en-GB"/>
        </w:rPr>
        <w:t xml:space="preserve">Izbor prijav PNR izvede ARIS na podlagi javnega poziva oziroma javnega povabila za tematike, opredeljene skladno z zakonom, kjer se opredeli tudi najvišji obseg sredstev. </w:t>
      </w:r>
      <w:bookmarkEnd w:id="14"/>
      <w:r>
        <w:rPr>
          <w:rFonts w:eastAsia="Times New Roman" w:cstheme="minorHAnsi"/>
          <w:color w:val="000000"/>
          <w:sz w:val="22"/>
          <w:szCs w:val="22"/>
          <w:lang w:eastAsia="en-GB"/>
        </w:rPr>
        <w:t xml:space="preserve">Za postopek javnega poziva oziroma javnega povabila za izbor PNR se uporabljajo določbe splošnega akta ARIS, ki ureja </w:t>
      </w:r>
      <w:r>
        <w:rPr>
          <w:rFonts w:eastAsia="Times New Roman" w:cstheme="minorHAnsi"/>
          <w:color w:val="000000"/>
          <w:sz w:val="22"/>
          <w:szCs w:val="22"/>
          <w:lang w:eastAsia="en-GB"/>
        </w:rPr>
        <w:lastRenderedPageBreak/>
        <w:t xml:space="preserve">postopke (so)financiranja (v nadaljnjem besedilu: SA o postopkih), v delu, ki opredeljuje postopek izvedbe javnega razpisa za izbor temeljnih raziskovalnih projektov. </w:t>
      </w:r>
    </w:p>
    <w:p w14:paraId="0EEA964F" w14:textId="77777777" w:rsidR="00512890" w:rsidRDefault="00512890">
      <w:pPr>
        <w:shd w:val="clear" w:color="auto" w:fill="FFFFFF"/>
        <w:jc w:val="both"/>
        <w:rPr>
          <w:rFonts w:eastAsia="Times New Roman" w:cstheme="minorHAnsi"/>
          <w:color w:val="000000"/>
          <w:sz w:val="22"/>
          <w:szCs w:val="22"/>
          <w:lang w:eastAsia="en-GB"/>
        </w:rPr>
      </w:pPr>
    </w:p>
    <w:p w14:paraId="589510A4"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Vodja predlaganega PNR mora izpolnjevati enake pogoje, kot so z zakonom in SA o postopkih, določeni za vodjo temeljnega raziskovalnega projekta.</w:t>
      </w:r>
    </w:p>
    <w:p w14:paraId="69AC4967" w14:textId="77777777" w:rsidR="00512890" w:rsidRDefault="00512890">
      <w:pPr>
        <w:shd w:val="clear" w:color="auto" w:fill="FFFFFF"/>
        <w:jc w:val="both"/>
        <w:rPr>
          <w:rFonts w:eastAsia="Times New Roman" w:cstheme="minorHAnsi"/>
          <w:color w:val="000000"/>
          <w:sz w:val="22"/>
          <w:szCs w:val="22"/>
          <w:lang w:eastAsia="en-GB"/>
        </w:rPr>
      </w:pPr>
    </w:p>
    <w:p w14:paraId="1188EEDB" w14:textId="7777777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 xml:space="preserve">(3) V postopku izbora prijav PNR se uporabijo kriteriji, kazalniki in merila, določeni v SA o postopkih, za evalvacijo prijav za izbor temeljnih raziskovalnih projektov. </w:t>
      </w:r>
    </w:p>
    <w:p w14:paraId="4D3FF364" w14:textId="77777777" w:rsidR="00512890" w:rsidRDefault="00512890">
      <w:pPr>
        <w:shd w:val="clear" w:color="auto" w:fill="FFFFFF"/>
        <w:jc w:val="both"/>
        <w:rPr>
          <w:rFonts w:eastAsia="Times New Roman" w:cstheme="minorHAnsi"/>
          <w:color w:val="000000"/>
          <w:sz w:val="22"/>
          <w:szCs w:val="22"/>
          <w:lang w:eastAsia="en-GB"/>
        </w:rPr>
      </w:pPr>
    </w:p>
    <w:p w14:paraId="29692722" w14:textId="77777777"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 xml:space="preserve">(4) </w:t>
      </w:r>
      <w:bookmarkStart w:id="15" w:name="_Hlk161409668"/>
      <w:r w:rsidRPr="000D6397">
        <w:rPr>
          <w:rFonts w:eastAsia="Times New Roman" w:cstheme="minorHAnsi"/>
          <w:color w:val="000000"/>
          <w:sz w:val="22"/>
          <w:szCs w:val="22"/>
          <w:lang w:eastAsia="en-GB"/>
        </w:rPr>
        <w:t>Prijave PNR ocenjujejo tuji recenzenti</w:t>
      </w:r>
      <w:bookmarkEnd w:id="15"/>
      <w:r w:rsidRPr="000D6397">
        <w:rPr>
          <w:rFonts w:eastAsia="Times New Roman" w:cstheme="minorHAnsi"/>
          <w:color w:val="000000"/>
          <w:sz w:val="22"/>
          <w:szCs w:val="22"/>
          <w:lang w:eastAsia="en-GB"/>
        </w:rPr>
        <w:t xml:space="preserve">. </w:t>
      </w:r>
    </w:p>
    <w:p w14:paraId="420F1B18" w14:textId="77777777" w:rsidR="00512890" w:rsidRPr="000D6397" w:rsidRDefault="00512890">
      <w:pPr>
        <w:shd w:val="clear" w:color="auto" w:fill="FFFFFF"/>
        <w:jc w:val="both"/>
        <w:rPr>
          <w:rFonts w:eastAsia="Times New Roman" w:cstheme="minorHAnsi"/>
          <w:color w:val="000000"/>
          <w:sz w:val="22"/>
          <w:szCs w:val="22"/>
          <w:lang w:eastAsia="en-GB"/>
        </w:rPr>
      </w:pPr>
    </w:p>
    <w:p w14:paraId="588F3618" w14:textId="77777777"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(5) Na podlagi izvedenega ocenjevanja strokovno telo za izbor prijav izdela predlog prednostnega seznama prijav za sofinanciranje PNR in ga pošlje ZSA v obravnavo.</w:t>
      </w:r>
    </w:p>
    <w:p w14:paraId="091B1069" w14:textId="77777777" w:rsidR="00512890" w:rsidRPr="000D6397" w:rsidRDefault="00512890">
      <w:pPr>
        <w:shd w:val="clear" w:color="auto" w:fill="FFFFFF"/>
        <w:jc w:val="both"/>
        <w:rPr>
          <w:rFonts w:eastAsia="Times New Roman" w:cstheme="minorHAnsi"/>
          <w:color w:val="000000"/>
          <w:sz w:val="22"/>
          <w:szCs w:val="22"/>
          <w:lang w:eastAsia="en-GB"/>
        </w:rPr>
      </w:pPr>
    </w:p>
    <w:p w14:paraId="6E514FE1" w14:textId="77777777"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(6) Če več prijav doseže enako število točk, o izboru teh prijav odloči ZSA na podlagi razprave o pomenu predlaganih prijav v okviru tematik za PNR, skladnosti s prioritetnimi področji, opredeljenimi v strateških dokumentih države, obsega sredstev za ta namen ter vključenosti Slovencev v zamejstvu.</w:t>
      </w:r>
    </w:p>
    <w:p w14:paraId="40724C5F" w14:textId="77777777" w:rsidR="00512890" w:rsidRPr="000D6397" w:rsidRDefault="00512890">
      <w:pPr>
        <w:shd w:val="clear" w:color="auto" w:fill="FFFFFF"/>
        <w:jc w:val="both"/>
        <w:rPr>
          <w:rFonts w:eastAsia="Times New Roman" w:cstheme="minorHAnsi"/>
          <w:color w:val="000000"/>
          <w:sz w:val="22"/>
          <w:szCs w:val="22"/>
          <w:lang w:eastAsia="en-GB"/>
        </w:rPr>
      </w:pPr>
    </w:p>
    <w:p w14:paraId="7BE8A60F" w14:textId="77777777" w:rsidR="00512890" w:rsidRPr="000D6397" w:rsidRDefault="00FE6FA4">
      <w:pPr>
        <w:shd w:val="clear" w:color="auto" w:fill="FFFFFF"/>
        <w:jc w:val="both"/>
        <w:rPr>
          <w:rFonts w:eastAsia="Times New Roman" w:cstheme="minorHAnsi"/>
          <w:color w:val="000000"/>
          <w:sz w:val="22"/>
          <w:szCs w:val="22"/>
          <w:lang w:eastAsia="en-GB"/>
        </w:rPr>
      </w:pPr>
      <w:r w:rsidRPr="000D6397">
        <w:rPr>
          <w:rFonts w:eastAsia="Times New Roman" w:cstheme="minorHAnsi"/>
          <w:color w:val="000000"/>
          <w:sz w:val="22"/>
          <w:szCs w:val="22"/>
          <w:lang w:eastAsia="en-GB"/>
        </w:rPr>
        <w:t>(7) Izbor prijav PNR se izvede v zadnjem letu šestletnega pogodbenega obdobja iz 28. člena zakona.</w:t>
      </w:r>
    </w:p>
    <w:p w14:paraId="193F319F" w14:textId="77777777" w:rsidR="00512890" w:rsidRPr="000D6397" w:rsidRDefault="00512890">
      <w:pPr>
        <w:shd w:val="clear" w:color="auto" w:fill="FFFFFF"/>
        <w:jc w:val="both"/>
        <w:rPr>
          <w:rFonts w:eastAsia="Times New Roman" w:cstheme="minorHAnsi"/>
          <w:color w:val="000000"/>
          <w:sz w:val="22"/>
          <w:szCs w:val="22"/>
          <w:lang w:eastAsia="en-GB"/>
        </w:rPr>
      </w:pPr>
    </w:p>
    <w:p w14:paraId="285F65D9" w14:textId="77777777" w:rsidR="00512890" w:rsidRPr="000D6397" w:rsidRDefault="00512890">
      <w:pPr>
        <w:shd w:val="clear" w:color="auto" w:fill="FFFFFF"/>
        <w:jc w:val="both"/>
        <w:rPr>
          <w:rFonts w:eastAsia="Times New Roman" w:cstheme="minorHAnsi"/>
          <w:color w:val="000000"/>
          <w:sz w:val="22"/>
          <w:szCs w:val="22"/>
          <w:lang w:eastAsia="en-GB"/>
        </w:rPr>
      </w:pPr>
    </w:p>
    <w:p w14:paraId="6ED2FB70" w14:textId="77777777" w:rsidR="00512890" w:rsidRPr="000D6397" w:rsidRDefault="00FE6FA4">
      <w:pPr>
        <w:shd w:val="clear" w:color="auto" w:fill="FFFFFF"/>
        <w:rPr>
          <w:rFonts w:eastAsia="Times New Roman" w:cstheme="minorHAnsi"/>
          <w:color w:val="000000"/>
          <w:sz w:val="22"/>
          <w:szCs w:val="22"/>
          <w:lang w:eastAsia="en-GB"/>
        </w:rPr>
      </w:pPr>
      <w:r w:rsidRPr="000D6397">
        <w:rPr>
          <w:rFonts w:eastAsia="Times New Roman" w:cstheme="minorHAnsi"/>
          <w:b/>
          <w:bCs/>
          <w:color w:val="000000"/>
          <w:sz w:val="22"/>
          <w:szCs w:val="22"/>
          <w:lang w:eastAsia="en-GB"/>
        </w:rPr>
        <w:t>VIII. PREHODNE, KONČNE IN DRUGE DOLOČBE</w:t>
      </w:r>
    </w:p>
    <w:p w14:paraId="2F04EE13" w14:textId="77777777" w:rsidR="00512890" w:rsidRPr="000D6397" w:rsidRDefault="00512890">
      <w:pPr>
        <w:shd w:val="clear" w:color="auto" w:fill="FFFFFF"/>
        <w:jc w:val="both"/>
        <w:rPr>
          <w:rFonts w:eastAsia="Times New Roman" w:cstheme="minorHAnsi"/>
          <w:color w:val="000000"/>
          <w:sz w:val="22"/>
          <w:szCs w:val="22"/>
          <w:lang w:eastAsia="en-GB"/>
        </w:rPr>
      </w:pPr>
    </w:p>
    <w:p w14:paraId="6B2E2870" w14:textId="77777777" w:rsidR="00512890" w:rsidRPr="000D6397" w:rsidRDefault="00FE6FA4">
      <w:pPr>
        <w:pStyle w:val="Navadensplet"/>
        <w:spacing w:before="0" w:beforeAutospacing="0" w:after="0" w:afterAutospacing="0"/>
        <w:jc w:val="center"/>
        <w:rPr>
          <w:rFonts w:asciiTheme="minorHAnsi" w:hAnsiTheme="minorHAnsi" w:cstheme="minorHAnsi"/>
          <w:b/>
          <w:bCs/>
          <w:color w:val="000000"/>
          <w:sz w:val="22"/>
          <w:szCs w:val="22"/>
        </w:rPr>
      </w:pPr>
      <w:r w:rsidRPr="000D6397">
        <w:rPr>
          <w:rFonts w:asciiTheme="minorHAnsi" w:hAnsiTheme="minorHAnsi" w:cstheme="minorHAnsi"/>
          <w:b/>
          <w:bCs/>
          <w:color w:val="000000"/>
          <w:sz w:val="22"/>
          <w:szCs w:val="22"/>
        </w:rPr>
        <w:t>33. člen</w:t>
      </w:r>
    </w:p>
    <w:p w14:paraId="64D25336" w14:textId="77777777" w:rsidR="00512890" w:rsidRPr="000D6397" w:rsidRDefault="00FE6FA4">
      <w:pPr>
        <w:pStyle w:val="Navadensplet"/>
        <w:spacing w:before="0" w:beforeAutospacing="0" w:after="0" w:afterAutospacing="0"/>
        <w:jc w:val="center"/>
        <w:rPr>
          <w:rFonts w:asciiTheme="minorHAnsi" w:hAnsiTheme="minorHAnsi" w:cstheme="minorHAnsi"/>
          <w:b/>
          <w:sz w:val="22"/>
          <w:szCs w:val="22"/>
        </w:rPr>
      </w:pPr>
      <w:r w:rsidRPr="000D6397">
        <w:rPr>
          <w:rFonts w:asciiTheme="minorHAnsi" w:hAnsiTheme="minorHAnsi" w:cstheme="minorHAnsi"/>
          <w:b/>
          <w:bCs/>
          <w:color w:val="000000"/>
          <w:sz w:val="22"/>
          <w:szCs w:val="22"/>
        </w:rPr>
        <w:t>(</w:t>
      </w:r>
      <w:proofErr w:type="spellStart"/>
      <w:r w:rsidRPr="000D6397">
        <w:rPr>
          <w:rFonts w:asciiTheme="minorHAnsi" w:hAnsiTheme="minorHAnsi" w:cstheme="minorHAnsi"/>
          <w:b/>
          <w:bCs/>
          <w:color w:val="000000"/>
          <w:sz w:val="22"/>
          <w:szCs w:val="22"/>
        </w:rPr>
        <w:t>časovnica</w:t>
      </w:r>
      <w:proofErr w:type="spellEnd"/>
      <w:r w:rsidRPr="000D6397">
        <w:rPr>
          <w:rFonts w:asciiTheme="minorHAnsi" w:hAnsiTheme="minorHAnsi" w:cstheme="minorHAnsi"/>
          <w:b/>
          <w:bCs/>
          <w:color w:val="000000"/>
          <w:sz w:val="22"/>
          <w:szCs w:val="22"/>
        </w:rPr>
        <w:t xml:space="preserve"> izvedbe evalvacije)</w:t>
      </w:r>
    </w:p>
    <w:p w14:paraId="73CF28A3" w14:textId="77777777" w:rsidR="00512890" w:rsidRPr="000D6397" w:rsidRDefault="00512890">
      <w:pPr>
        <w:shd w:val="clear" w:color="auto" w:fill="FFFFFF"/>
        <w:jc w:val="center"/>
        <w:rPr>
          <w:rFonts w:eastAsia="Times New Roman" w:cstheme="minorHAnsi"/>
          <w:color w:val="000000"/>
          <w:sz w:val="22"/>
          <w:szCs w:val="22"/>
          <w:lang w:eastAsia="en-GB"/>
        </w:rPr>
      </w:pPr>
    </w:p>
    <w:p w14:paraId="6D56F63D" w14:textId="77777777" w:rsidR="00512890" w:rsidRPr="000D6397" w:rsidRDefault="00FE6FA4">
      <w:pPr>
        <w:shd w:val="clear" w:color="auto" w:fill="FFFFFF"/>
        <w:rPr>
          <w:rFonts w:eastAsia="Times New Roman" w:cstheme="minorHAnsi"/>
          <w:color w:val="000000"/>
          <w:sz w:val="22"/>
          <w:szCs w:val="22"/>
          <w:lang w:eastAsia="en-GB"/>
        </w:rPr>
      </w:pPr>
      <w:r w:rsidRPr="000D6397">
        <w:rPr>
          <w:rFonts w:eastAsia="Times New Roman" w:cstheme="minorHAnsi"/>
          <w:color w:val="000000"/>
          <w:sz w:val="22"/>
          <w:szCs w:val="22"/>
          <w:lang w:eastAsia="en-GB"/>
        </w:rPr>
        <w:t xml:space="preserve">Podrobnejše korake pri izvedbi evalvacij, </w:t>
      </w:r>
      <w:proofErr w:type="spellStart"/>
      <w:r w:rsidRPr="000D6397">
        <w:rPr>
          <w:rFonts w:eastAsia="Times New Roman" w:cstheme="minorHAnsi"/>
          <w:color w:val="000000"/>
          <w:sz w:val="22"/>
          <w:szCs w:val="22"/>
          <w:lang w:eastAsia="en-GB"/>
        </w:rPr>
        <w:t>časovnico</w:t>
      </w:r>
      <w:proofErr w:type="spellEnd"/>
      <w:r w:rsidRPr="000D6397">
        <w:rPr>
          <w:rFonts w:eastAsia="Times New Roman" w:cstheme="minorHAnsi"/>
          <w:color w:val="000000"/>
          <w:sz w:val="22"/>
          <w:szCs w:val="22"/>
          <w:lang w:eastAsia="en-GB"/>
        </w:rPr>
        <w:t xml:space="preserve"> in predviden pregled aktivnosti ARIS objavi na spletni strani. </w:t>
      </w:r>
    </w:p>
    <w:p w14:paraId="3C317A45" w14:textId="77777777" w:rsidR="00512890" w:rsidRPr="000D6397" w:rsidRDefault="00512890">
      <w:pPr>
        <w:shd w:val="clear" w:color="auto" w:fill="FFFFFF"/>
        <w:rPr>
          <w:rFonts w:eastAsia="Times New Roman" w:cstheme="minorHAnsi"/>
          <w:color w:val="000000"/>
          <w:sz w:val="22"/>
          <w:szCs w:val="22"/>
          <w:lang w:eastAsia="en-GB"/>
        </w:rPr>
      </w:pPr>
    </w:p>
    <w:p w14:paraId="512C8980" w14:textId="77777777" w:rsidR="00512890" w:rsidRPr="000D6397" w:rsidRDefault="00FE6FA4">
      <w:pPr>
        <w:pStyle w:val="Navadensplet"/>
        <w:spacing w:before="0" w:beforeAutospacing="0" w:after="0" w:afterAutospacing="0"/>
        <w:jc w:val="center"/>
        <w:rPr>
          <w:rFonts w:asciiTheme="minorHAnsi" w:hAnsiTheme="minorHAnsi" w:cstheme="minorHAnsi"/>
          <w:sz w:val="22"/>
          <w:szCs w:val="22"/>
        </w:rPr>
      </w:pPr>
      <w:r w:rsidRPr="000D6397">
        <w:rPr>
          <w:rFonts w:asciiTheme="minorHAnsi" w:hAnsiTheme="minorHAnsi" w:cstheme="minorHAnsi"/>
          <w:b/>
          <w:bCs/>
          <w:color w:val="000000"/>
          <w:sz w:val="22"/>
          <w:szCs w:val="22"/>
        </w:rPr>
        <w:t>34. člen</w:t>
      </w:r>
    </w:p>
    <w:p w14:paraId="34A3C493" w14:textId="77777777" w:rsidR="00512890" w:rsidRPr="000D6397" w:rsidRDefault="00FE6FA4">
      <w:pPr>
        <w:shd w:val="clear" w:color="auto" w:fill="FFFFFF"/>
        <w:jc w:val="center"/>
        <w:rPr>
          <w:rFonts w:eastAsia="Times New Roman" w:cstheme="minorHAnsi"/>
          <w:b/>
          <w:bCs/>
          <w:color w:val="000000"/>
          <w:sz w:val="22"/>
          <w:szCs w:val="22"/>
          <w:lang w:eastAsia="en-GB"/>
        </w:rPr>
      </w:pPr>
      <w:r w:rsidRPr="000D6397">
        <w:rPr>
          <w:rFonts w:eastAsia="Times New Roman" w:cstheme="minorHAnsi"/>
          <w:b/>
          <w:bCs/>
          <w:color w:val="000000"/>
          <w:sz w:val="22"/>
          <w:szCs w:val="22"/>
          <w:lang w:eastAsia="en-GB"/>
        </w:rPr>
        <w:t>(prehodna določba)</w:t>
      </w:r>
    </w:p>
    <w:p w14:paraId="09B90369" w14:textId="77777777" w:rsidR="00512890" w:rsidRPr="000D6397" w:rsidRDefault="00512890">
      <w:pPr>
        <w:shd w:val="clear" w:color="auto" w:fill="FFFFFF"/>
        <w:jc w:val="center"/>
        <w:rPr>
          <w:rFonts w:eastAsia="Times New Roman" w:cstheme="minorHAnsi"/>
          <w:color w:val="000000"/>
          <w:sz w:val="22"/>
          <w:szCs w:val="22"/>
          <w:lang w:eastAsia="en-GB"/>
        </w:rPr>
      </w:pPr>
    </w:p>
    <w:p w14:paraId="19C49BFA" w14:textId="3225A23B" w:rsidR="00512890" w:rsidRDefault="00FE6FA4">
      <w:pPr>
        <w:shd w:val="clear" w:color="auto" w:fill="FFFFFF"/>
        <w:jc w:val="both"/>
        <w:rPr>
          <w:rFonts w:cstheme="minorHAnsi"/>
          <w:color w:val="000000" w:themeColor="text1"/>
          <w:sz w:val="22"/>
          <w:szCs w:val="22"/>
          <w:lang w:eastAsia="en-GB"/>
        </w:rPr>
      </w:pPr>
      <w:r w:rsidRPr="000D6397">
        <w:rPr>
          <w:rFonts w:cstheme="minorHAnsi"/>
          <w:color w:val="000000" w:themeColor="text1"/>
          <w:sz w:val="22"/>
          <w:szCs w:val="22"/>
          <w:lang w:eastAsia="en-GB"/>
        </w:rPr>
        <w:t>(1) V primeru, da minister v prvem pogodbenem obdobju stabilnega financiranja v skladu s tretjim odstavkom 25. člena zakona, določi delež financiranja za prerazporeditev med prejemniki, ki je višji od 0 %, se</w:t>
      </w:r>
      <w:r w:rsidR="008B057D" w:rsidRPr="000D6397">
        <w:rPr>
          <w:rFonts w:cstheme="minorHAnsi"/>
          <w:color w:val="000000" w:themeColor="text1"/>
          <w:sz w:val="22"/>
          <w:szCs w:val="22"/>
          <w:lang w:eastAsia="en-GB"/>
        </w:rPr>
        <w:t xml:space="preserve"> pri izračunu po formuli v Prilogi I.F.III</w:t>
      </w:r>
      <w:r w:rsidRPr="000D6397">
        <w:rPr>
          <w:rFonts w:cstheme="minorHAnsi"/>
          <w:color w:val="000000" w:themeColor="text1"/>
          <w:sz w:val="22"/>
          <w:szCs w:val="22"/>
          <w:lang w:eastAsia="en-GB"/>
        </w:rPr>
        <w:t xml:space="preserve"> </w:t>
      </w:r>
      <w:r w:rsidR="002A76EC" w:rsidRPr="000D6397">
        <w:rPr>
          <w:rFonts w:cstheme="minorHAnsi"/>
          <w:color w:val="000000" w:themeColor="text1"/>
          <w:sz w:val="22"/>
          <w:szCs w:val="22"/>
          <w:lang w:eastAsia="en-GB"/>
        </w:rPr>
        <w:t xml:space="preserve">namesto indeksa kakovosti </w:t>
      </w:r>
      <w:r w:rsidRPr="000D6397">
        <w:rPr>
          <w:rFonts w:cstheme="minorHAnsi"/>
          <w:color w:val="000000" w:themeColor="text1"/>
          <w:sz w:val="22"/>
          <w:szCs w:val="22"/>
          <w:lang w:eastAsia="en-GB"/>
        </w:rPr>
        <w:t xml:space="preserve">uporabi </w:t>
      </w:r>
      <w:r w:rsidR="00EC5FB8" w:rsidRPr="000D6397">
        <w:rPr>
          <w:rFonts w:cstheme="minorHAnsi"/>
          <w:color w:val="000000" w:themeColor="text1"/>
          <w:sz w:val="22"/>
          <w:szCs w:val="22"/>
          <w:lang w:eastAsia="en-GB"/>
        </w:rPr>
        <w:t xml:space="preserve">zadnje </w:t>
      </w:r>
      <w:r w:rsidRPr="000D6397">
        <w:rPr>
          <w:rFonts w:cstheme="minorHAnsi"/>
          <w:color w:val="000000" w:themeColor="text1"/>
          <w:sz w:val="22"/>
          <w:szCs w:val="22"/>
          <w:lang w:eastAsia="en-GB"/>
        </w:rPr>
        <w:t>ocene</w:t>
      </w:r>
      <w:r w:rsidR="00EC5FB8" w:rsidRPr="000D6397">
        <w:rPr>
          <w:rFonts w:cstheme="minorHAnsi"/>
          <w:color w:val="000000" w:themeColor="text1"/>
          <w:sz w:val="22"/>
          <w:szCs w:val="22"/>
          <w:lang w:eastAsia="en-GB"/>
        </w:rPr>
        <w:t xml:space="preserve"> programov</w:t>
      </w:r>
      <w:r w:rsidRPr="000D6397">
        <w:rPr>
          <w:rFonts w:cstheme="minorHAnsi"/>
          <w:color w:val="000000" w:themeColor="text1"/>
          <w:sz w:val="22"/>
          <w:szCs w:val="22"/>
          <w:lang w:eastAsia="en-GB"/>
        </w:rPr>
        <w:t>, pridobljene pred začetkom veljavnosti tega akta</w:t>
      </w:r>
      <w:r w:rsidR="008B057D" w:rsidRPr="000D6397">
        <w:rPr>
          <w:rFonts w:cstheme="minorHAnsi"/>
          <w:color w:val="000000" w:themeColor="text1"/>
          <w:sz w:val="22"/>
          <w:szCs w:val="22"/>
          <w:lang w:eastAsia="en-GB"/>
        </w:rPr>
        <w:t>, faktorji institucionalne evalvacije pa so vsi enaki 1</w:t>
      </w:r>
      <w:r w:rsidRPr="000D6397">
        <w:rPr>
          <w:rFonts w:cstheme="minorHAnsi"/>
          <w:color w:val="000000" w:themeColor="text1"/>
          <w:sz w:val="22"/>
          <w:szCs w:val="22"/>
          <w:lang w:eastAsia="en-GB"/>
        </w:rPr>
        <w:t xml:space="preserve">. K skupni oceni </w:t>
      </w:r>
      <w:proofErr w:type="spellStart"/>
      <w:r w:rsidRPr="000D6397">
        <w:rPr>
          <w:rFonts w:cstheme="minorHAnsi"/>
          <w:color w:val="000000" w:themeColor="text1"/>
          <w:sz w:val="22"/>
          <w:szCs w:val="22"/>
          <w:lang w:eastAsia="en-GB"/>
        </w:rPr>
        <w:t>evalviranega</w:t>
      </w:r>
      <w:proofErr w:type="spellEnd"/>
      <w:r w:rsidRPr="000D6397">
        <w:rPr>
          <w:rFonts w:cstheme="minorHAnsi"/>
          <w:color w:val="000000" w:themeColor="text1"/>
          <w:sz w:val="22"/>
          <w:szCs w:val="22"/>
          <w:lang w:eastAsia="en-GB"/>
        </w:rPr>
        <w:t xml:space="preserve"> področja </w:t>
      </w:r>
      <w:r w:rsidR="00EC5FB8" w:rsidRPr="000D6397">
        <w:rPr>
          <w:rFonts w:cstheme="minorHAnsi"/>
          <w:color w:val="000000" w:themeColor="text1"/>
          <w:sz w:val="22"/>
          <w:szCs w:val="22"/>
          <w:lang w:eastAsia="en-GB"/>
        </w:rPr>
        <w:t xml:space="preserve">pri prejemniku </w:t>
      </w:r>
      <w:r w:rsidRPr="000D6397">
        <w:rPr>
          <w:rFonts w:cstheme="minorHAnsi"/>
          <w:color w:val="000000" w:themeColor="text1"/>
          <w:sz w:val="22"/>
          <w:szCs w:val="22"/>
          <w:lang w:eastAsia="en-GB"/>
        </w:rPr>
        <w:t>prispeva program v deležu FTE</w:t>
      </w:r>
      <w:r w:rsidR="008B057D" w:rsidRPr="000D6397">
        <w:rPr>
          <w:rFonts w:cstheme="minorHAnsi"/>
          <w:color w:val="000000" w:themeColor="text1"/>
          <w:sz w:val="22"/>
          <w:szCs w:val="22"/>
          <w:lang w:eastAsia="en-GB"/>
        </w:rPr>
        <w:t xml:space="preserve"> pri</w:t>
      </w:r>
      <w:r w:rsidR="008B5844" w:rsidRPr="000D6397">
        <w:rPr>
          <w:rFonts w:cstheme="minorHAnsi"/>
          <w:color w:val="000000" w:themeColor="text1"/>
          <w:sz w:val="22"/>
          <w:szCs w:val="22"/>
          <w:lang w:eastAsia="en-GB"/>
        </w:rPr>
        <w:t xml:space="preserve"> </w:t>
      </w:r>
      <w:r w:rsidRPr="000D6397">
        <w:rPr>
          <w:rFonts w:cstheme="minorHAnsi"/>
          <w:color w:val="000000" w:themeColor="text1"/>
          <w:sz w:val="22"/>
          <w:szCs w:val="22"/>
          <w:lang w:eastAsia="en-GB"/>
        </w:rPr>
        <w:t>prejemnik</w:t>
      </w:r>
      <w:r w:rsidR="008B057D" w:rsidRPr="000D6397">
        <w:rPr>
          <w:rFonts w:cstheme="minorHAnsi"/>
          <w:color w:val="000000" w:themeColor="text1"/>
          <w:sz w:val="22"/>
          <w:szCs w:val="22"/>
          <w:lang w:eastAsia="en-GB"/>
        </w:rPr>
        <w:t>u</w:t>
      </w:r>
      <w:r w:rsidRPr="000D6397">
        <w:rPr>
          <w:rFonts w:cstheme="minorHAnsi"/>
          <w:color w:val="000000" w:themeColor="text1"/>
          <w:sz w:val="22"/>
          <w:szCs w:val="22"/>
          <w:lang w:eastAsia="en-GB"/>
        </w:rPr>
        <w:t>.</w:t>
      </w:r>
      <w:r>
        <w:rPr>
          <w:rFonts w:cstheme="minorHAnsi"/>
          <w:color w:val="000000" w:themeColor="text1"/>
          <w:sz w:val="22"/>
          <w:szCs w:val="22"/>
          <w:lang w:eastAsia="en-GB"/>
        </w:rPr>
        <w:t xml:space="preserve"> </w:t>
      </w:r>
    </w:p>
    <w:p w14:paraId="26A08E94" w14:textId="77777777" w:rsidR="00512890" w:rsidRDefault="00512890">
      <w:pPr>
        <w:shd w:val="clear" w:color="auto" w:fill="FFFFFF"/>
        <w:jc w:val="both"/>
        <w:rPr>
          <w:rFonts w:eastAsia="Times New Roman" w:cstheme="minorHAnsi"/>
          <w:color w:val="000000"/>
          <w:sz w:val="22"/>
          <w:szCs w:val="22"/>
          <w:lang w:eastAsia="en-GB"/>
        </w:rPr>
      </w:pPr>
    </w:p>
    <w:p w14:paraId="788A858D" w14:textId="68CD84D4"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(2) ARIS v prvem pogodbenem obdobju iz 28. člena zakona do 1. junija 2024 objavi razpored evalvacij po področjih. Evalvacije se bodo v tem obdobju izvajale pilotsko in ne bodo imele finančnih posledic</w:t>
      </w:r>
    </w:p>
    <w:p w14:paraId="75325E7E" w14:textId="77777777" w:rsidR="00512890" w:rsidRDefault="00512890">
      <w:pPr>
        <w:shd w:val="clear" w:color="auto" w:fill="FFFFFF"/>
        <w:jc w:val="both"/>
        <w:rPr>
          <w:rFonts w:eastAsia="Times New Roman" w:cstheme="minorHAnsi"/>
          <w:color w:val="000000"/>
          <w:sz w:val="22"/>
          <w:szCs w:val="22"/>
          <w:lang w:eastAsia="en-GB"/>
        </w:rPr>
      </w:pPr>
    </w:p>
    <w:p w14:paraId="285FF3BF" w14:textId="4F42A327" w:rsidR="00512890" w:rsidRDefault="00FE6FA4">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(3) V prvem pogodbenem obdobju pred začetkom izvajanja evalvacij po tem splošnem aktu ARIS pozove prejemnike k navedbi področja iz drugega odstavka 9. člena tega splošnega akta.</w:t>
      </w:r>
    </w:p>
    <w:p w14:paraId="4A79EFC0" w14:textId="42EF77C2" w:rsidR="00B25F39" w:rsidRDefault="00B25F39">
      <w:pPr>
        <w:shd w:val="clear" w:color="auto" w:fill="FFFFFF"/>
        <w:jc w:val="both"/>
        <w:rPr>
          <w:rFonts w:eastAsia="Times New Roman" w:cstheme="minorHAnsi"/>
          <w:color w:val="000000"/>
          <w:sz w:val="22"/>
          <w:szCs w:val="22"/>
          <w:lang w:eastAsia="en-GB"/>
        </w:rPr>
      </w:pPr>
    </w:p>
    <w:p w14:paraId="77D2339A" w14:textId="2F6D993A" w:rsidR="00B25F39" w:rsidRDefault="00B25F39">
      <w:pPr>
        <w:shd w:val="clear" w:color="auto" w:fill="FFFFFF"/>
        <w:jc w:val="both"/>
        <w:rPr>
          <w:rFonts w:eastAsia="Times New Roman" w:cstheme="minorHAnsi"/>
          <w:color w:val="000000"/>
          <w:sz w:val="22"/>
          <w:szCs w:val="22"/>
          <w:lang w:eastAsia="en-GB"/>
        </w:rPr>
      </w:pPr>
      <w:r>
        <w:rPr>
          <w:rFonts w:eastAsia="Times New Roman" w:cstheme="minorHAnsi"/>
          <w:color w:val="000000"/>
          <w:sz w:val="22"/>
          <w:szCs w:val="22"/>
          <w:lang w:eastAsia="en-GB"/>
        </w:rPr>
        <w:t>(4) Pri izvedbi vsebinskega spremljanja in nadzoru izvajanja stabilnega financiranja na podlagi evalvacij</w:t>
      </w:r>
      <w:r w:rsidR="0039191B">
        <w:rPr>
          <w:rFonts w:eastAsia="Times New Roman" w:cstheme="minorHAnsi"/>
          <w:color w:val="000000"/>
          <w:sz w:val="22"/>
          <w:szCs w:val="22"/>
          <w:lang w:eastAsia="en-GB"/>
        </w:rPr>
        <w:t xml:space="preserve"> </w:t>
      </w:r>
      <w:r w:rsidR="0039191B" w:rsidRPr="000D6397">
        <w:rPr>
          <w:rFonts w:eastAsia="Times New Roman" w:cstheme="minorHAnsi"/>
          <w:color w:val="000000"/>
          <w:sz w:val="22"/>
          <w:szCs w:val="22"/>
          <w:lang w:eastAsia="en-GB"/>
        </w:rPr>
        <w:t>po ERC področjih</w:t>
      </w:r>
      <w:r w:rsidRPr="000D6397">
        <w:rPr>
          <w:rFonts w:eastAsia="Times New Roman" w:cstheme="minorHAnsi"/>
          <w:color w:val="000000"/>
          <w:sz w:val="22"/>
          <w:szCs w:val="22"/>
          <w:lang w:eastAsia="en-GB"/>
        </w:rPr>
        <w:t xml:space="preserve"> se lahko upošteva izjemoma tudi druge zaposlene raziskovalce</w:t>
      </w:r>
      <w:r w:rsidR="0039191B" w:rsidRPr="000D6397">
        <w:rPr>
          <w:rFonts w:eastAsia="Times New Roman" w:cstheme="minorHAnsi"/>
          <w:color w:val="000000"/>
          <w:sz w:val="22"/>
          <w:szCs w:val="22"/>
          <w:lang w:eastAsia="en-GB"/>
        </w:rPr>
        <w:t>, ki niso člani</w:t>
      </w:r>
      <w:r w:rsidR="0039191B">
        <w:rPr>
          <w:rFonts w:eastAsia="Times New Roman" w:cstheme="minorHAnsi"/>
          <w:color w:val="000000"/>
          <w:sz w:val="22"/>
          <w:szCs w:val="22"/>
          <w:lang w:eastAsia="en-GB"/>
        </w:rPr>
        <w:t xml:space="preserve"> programskih skupin</w:t>
      </w:r>
      <w:r>
        <w:rPr>
          <w:rFonts w:eastAsia="Times New Roman" w:cstheme="minorHAnsi"/>
          <w:color w:val="000000"/>
          <w:sz w:val="22"/>
          <w:szCs w:val="22"/>
          <w:lang w:eastAsia="en-GB"/>
        </w:rPr>
        <w:t>.</w:t>
      </w:r>
    </w:p>
    <w:p w14:paraId="0416B67D" w14:textId="77777777" w:rsidR="00512890" w:rsidRDefault="00512890">
      <w:pPr>
        <w:shd w:val="clear" w:color="auto" w:fill="FFFFFF"/>
        <w:jc w:val="both"/>
        <w:rPr>
          <w:rFonts w:eastAsia="Times New Roman" w:cstheme="minorHAnsi"/>
          <w:color w:val="000000"/>
          <w:sz w:val="22"/>
          <w:szCs w:val="22"/>
          <w:lang w:eastAsia="en-GB"/>
        </w:rPr>
      </w:pPr>
    </w:p>
    <w:p w14:paraId="7663938D" w14:textId="77777777" w:rsidR="00512890" w:rsidRDefault="00FE6FA4">
      <w:pPr>
        <w:pStyle w:val="Navadensplet"/>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35. člen</w:t>
      </w:r>
    </w:p>
    <w:p w14:paraId="652086A0" w14:textId="77777777" w:rsidR="00512890" w:rsidRDefault="00FE6FA4">
      <w:pPr>
        <w:pStyle w:val="Navadensplet"/>
        <w:spacing w:before="0" w:beforeAutospacing="0" w:after="0" w:afterAutospacing="0"/>
        <w:jc w:val="center"/>
        <w:rPr>
          <w:rFonts w:asciiTheme="minorHAnsi" w:hAnsiTheme="minorHAnsi" w:cstheme="minorHAnsi"/>
          <w:sz w:val="22"/>
          <w:szCs w:val="22"/>
        </w:rPr>
      </w:pPr>
      <w:r>
        <w:rPr>
          <w:rFonts w:asciiTheme="minorHAnsi" w:hAnsiTheme="minorHAnsi" w:cstheme="minorHAnsi"/>
          <w:b/>
          <w:bCs/>
          <w:color w:val="000000"/>
          <w:sz w:val="22"/>
          <w:szCs w:val="22"/>
        </w:rPr>
        <w:t>(začetek veljavnosti)</w:t>
      </w:r>
    </w:p>
    <w:p w14:paraId="2BD99273" w14:textId="77777777" w:rsidR="00512890" w:rsidRDefault="00512890">
      <w:pPr>
        <w:shd w:val="clear" w:color="auto" w:fill="FFFFFF"/>
        <w:jc w:val="center"/>
        <w:rPr>
          <w:rFonts w:eastAsia="Times New Roman" w:cstheme="minorHAnsi"/>
          <w:color w:val="000000"/>
          <w:sz w:val="22"/>
          <w:szCs w:val="22"/>
          <w:lang w:eastAsia="en-GB"/>
        </w:rPr>
      </w:pPr>
    </w:p>
    <w:p w14:paraId="54D415F3" w14:textId="77777777" w:rsidR="00512890" w:rsidRDefault="00FE6FA4">
      <w:pPr>
        <w:shd w:val="clear" w:color="auto" w:fill="FFFFFF"/>
        <w:rPr>
          <w:rFonts w:eastAsia="Times New Roman" w:cstheme="minorHAnsi"/>
          <w:sz w:val="22"/>
          <w:szCs w:val="22"/>
          <w:lang w:eastAsia="en-GB"/>
        </w:rPr>
      </w:pPr>
      <w:r>
        <w:rPr>
          <w:rFonts w:eastAsia="Times New Roman" w:cstheme="minorHAnsi"/>
          <w:color w:val="000000"/>
          <w:sz w:val="22"/>
          <w:szCs w:val="22"/>
          <w:lang w:eastAsia="en-GB"/>
        </w:rPr>
        <w:t>Ta splošni akt začne veljati naslednji dan po objavi v Uradnem listu Republike Slovenije.</w:t>
      </w:r>
      <w:r>
        <w:rPr>
          <w:rFonts w:eastAsia="Times New Roman" w:cstheme="minorHAnsi"/>
          <w:color w:val="000000"/>
          <w:sz w:val="22"/>
          <w:szCs w:val="22"/>
          <w:lang w:eastAsia="en-GB"/>
        </w:rPr>
        <w:br/>
      </w:r>
    </w:p>
    <w:p w14:paraId="675AF2C0" w14:textId="77777777"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 xml:space="preserve">dr. Zoran Ren,  </w:t>
      </w:r>
    </w:p>
    <w:p w14:paraId="271FAA09" w14:textId="77777777" w:rsidR="00512890" w:rsidRDefault="00FE6FA4">
      <w:pPr>
        <w:shd w:val="clear" w:color="auto" w:fill="FFFFFF"/>
        <w:rPr>
          <w:rFonts w:eastAsia="Times New Roman" w:cstheme="minorHAnsi"/>
          <w:color w:val="000000"/>
          <w:sz w:val="22"/>
          <w:szCs w:val="22"/>
          <w:lang w:eastAsia="en-GB"/>
        </w:rPr>
      </w:pPr>
      <w:r>
        <w:rPr>
          <w:rFonts w:eastAsia="Times New Roman" w:cstheme="minorHAnsi"/>
          <w:color w:val="000000"/>
          <w:sz w:val="22"/>
          <w:szCs w:val="22"/>
          <w:lang w:eastAsia="en-GB"/>
        </w:rPr>
        <w:t>Predsednik Upravnega odbora ARIS</w:t>
      </w:r>
    </w:p>
    <w:p w14:paraId="04CADF88" w14:textId="77777777" w:rsidR="00512890" w:rsidRDefault="00512890">
      <w:pPr>
        <w:shd w:val="clear" w:color="auto" w:fill="FFFFFF"/>
        <w:rPr>
          <w:rFonts w:eastAsia="Times New Roman" w:cstheme="minorHAnsi"/>
          <w:color w:val="000000"/>
          <w:sz w:val="22"/>
          <w:szCs w:val="22"/>
          <w:lang w:eastAsia="en-GB"/>
        </w:rPr>
      </w:pPr>
    </w:p>
    <w:p w14:paraId="75EE2A16" w14:textId="77777777" w:rsidR="00512890" w:rsidRDefault="00512890">
      <w:pPr>
        <w:rPr>
          <w:rFonts w:cstheme="minorHAnsi"/>
          <w:sz w:val="22"/>
          <w:szCs w:val="22"/>
        </w:rPr>
      </w:pPr>
    </w:p>
    <w:p w14:paraId="4CD18B59" w14:textId="77777777" w:rsidR="00512890" w:rsidRDefault="00FE6FA4">
      <w:pPr>
        <w:rPr>
          <w:rFonts w:cstheme="minorHAnsi"/>
          <w:sz w:val="22"/>
          <w:szCs w:val="22"/>
        </w:rPr>
      </w:pPr>
      <w:r>
        <w:rPr>
          <w:rFonts w:cstheme="minorHAnsi"/>
          <w:sz w:val="22"/>
          <w:szCs w:val="22"/>
        </w:rPr>
        <w:t xml:space="preserve">Priloge: </w:t>
      </w:r>
    </w:p>
    <w:p w14:paraId="1DDBAAD4" w14:textId="77777777" w:rsidR="00512890" w:rsidRDefault="00FE6FA4">
      <w:pPr>
        <w:rPr>
          <w:rFonts w:cstheme="minorHAnsi"/>
          <w:b/>
          <w:bCs/>
          <w:sz w:val="22"/>
          <w:szCs w:val="22"/>
        </w:rPr>
      </w:pPr>
      <w:r>
        <w:rPr>
          <w:rFonts w:cstheme="minorHAnsi"/>
          <w:sz w:val="22"/>
          <w:szCs w:val="22"/>
        </w:rPr>
        <w:t xml:space="preserve">- Priloga 1: Kriteriji, kazalniki, merila, ocena, izračun dodelitve deleža sredstev </w:t>
      </w:r>
    </w:p>
    <w:p w14:paraId="0F354429" w14:textId="77777777" w:rsidR="00512890" w:rsidRDefault="00FE6FA4">
      <w:pPr>
        <w:rPr>
          <w:rFonts w:cstheme="minorHAnsi"/>
          <w:sz w:val="22"/>
          <w:szCs w:val="22"/>
        </w:rPr>
      </w:pPr>
      <w:r>
        <w:rPr>
          <w:rFonts w:cstheme="minorHAnsi"/>
          <w:sz w:val="22"/>
          <w:szCs w:val="22"/>
        </w:rPr>
        <w:t>- Priloga 2: Struktura poročila o institucionalni evalvaciji</w:t>
      </w:r>
    </w:p>
    <w:p w14:paraId="098494C4" w14:textId="1A9C023E" w:rsidR="00512890" w:rsidRDefault="00FE6FA4">
      <w:pPr>
        <w:rPr>
          <w:rFonts w:cstheme="minorHAnsi"/>
          <w:sz w:val="22"/>
          <w:szCs w:val="22"/>
        </w:rPr>
      </w:pPr>
      <w:r>
        <w:rPr>
          <w:rFonts w:cstheme="minorHAnsi"/>
          <w:sz w:val="22"/>
          <w:szCs w:val="22"/>
        </w:rPr>
        <w:t>- Priloga 3: Struktura poročila vpliva</w:t>
      </w:r>
    </w:p>
    <w:p w14:paraId="3E4BDBB3" w14:textId="77777777" w:rsidR="00512890" w:rsidRDefault="00FE6FA4">
      <w:pPr>
        <w:rPr>
          <w:rFonts w:cstheme="minorHAnsi"/>
          <w:sz w:val="22"/>
          <w:szCs w:val="22"/>
        </w:rPr>
      </w:pPr>
      <w:r>
        <w:rPr>
          <w:rFonts w:cstheme="minorHAnsi"/>
          <w:sz w:val="22"/>
          <w:szCs w:val="22"/>
        </w:rPr>
        <w:t>- Priloga 4: Struktura poročila o dosežku</w:t>
      </w:r>
    </w:p>
    <w:p w14:paraId="7F383A37" w14:textId="77777777" w:rsidR="00512890" w:rsidRDefault="00FE6FA4">
      <w:pPr>
        <w:rPr>
          <w:rFonts w:cstheme="minorHAnsi"/>
          <w:sz w:val="22"/>
          <w:szCs w:val="22"/>
        </w:rPr>
      </w:pPr>
      <w:r>
        <w:rPr>
          <w:rFonts w:cstheme="minorHAnsi"/>
          <w:sz w:val="22"/>
          <w:szCs w:val="22"/>
        </w:rPr>
        <w:t>- Priloga 5: Seznam dosežkov</w:t>
      </w:r>
    </w:p>
    <w:p w14:paraId="2B1E482B" w14:textId="77777777" w:rsidR="00512890" w:rsidRDefault="00512890">
      <w:pPr>
        <w:rPr>
          <w:rFonts w:cstheme="minorHAnsi"/>
          <w:sz w:val="22"/>
          <w:szCs w:val="22"/>
        </w:rPr>
      </w:pPr>
    </w:p>
    <w:p w14:paraId="43C35A96" w14:textId="77777777" w:rsidR="00512890" w:rsidRDefault="00FE6FA4">
      <w:pPr>
        <w:rPr>
          <w:rFonts w:cstheme="minorHAnsi"/>
          <w:sz w:val="22"/>
          <w:szCs w:val="22"/>
        </w:rPr>
      </w:pPr>
      <w:r>
        <w:rPr>
          <w:rFonts w:cstheme="minorHAnsi"/>
          <w:sz w:val="22"/>
          <w:szCs w:val="22"/>
        </w:rPr>
        <w:br w:type="page" w:clear="all"/>
      </w:r>
    </w:p>
    <w:p w14:paraId="3876F27A" w14:textId="77777777" w:rsidR="00512890" w:rsidRDefault="00FE6FA4">
      <w:pPr>
        <w:rPr>
          <w:rFonts w:cs="Times New Roman"/>
          <w:b/>
          <w:bCs/>
          <w:sz w:val="22"/>
          <w:szCs w:val="22"/>
        </w:rPr>
      </w:pPr>
      <w:r>
        <w:rPr>
          <w:rFonts w:cs="Times New Roman"/>
          <w:b/>
          <w:bCs/>
          <w:sz w:val="22"/>
          <w:szCs w:val="22"/>
        </w:rPr>
        <w:lastRenderedPageBreak/>
        <w:t>PRILOGA 1: KRITERIJI, KAZALNIKI, MERILA, OCENA, IZRAČUN DODELITVE DELEŽA SREDSTEV</w:t>
      </w:r>
    </w:p>
    <w:p w14:paraId="4640FED2" w14:textId="77777777" w:rsidR="00512890" w:rsidRDefault="00512890">
      <w:pPr>
        <w:rPr>
          <w:rFonts w:cs="Times New Roman"/>
          <w:sz w:val="22"/>
          <w:szCs w:val="22"/>
        </w:rPr>
      </w:pPr>
    </w:p>
    <w:p w14:paraId="467CA996" w14:textId="77777777" w:rsidR="00512890" w:rsidRDefault="00FE6FA4">
      <w:pPr>
        <w:rPr>
          <w:rFonts w:cs="Times New Roman"/>
          <w:sz w:val="22"/>
          <w:szCs w:val="22"/>
        </w:rPr>
      </w:pPr>
      <w:r>
        <w:rPr>
          <w:rFonts w:cs="Times New Roman"/>
          <w:sz w:val="22"/>
          <w:szCs w:val="22"/>
        </w:rPr>
        <w:t xml:space="preserve">A) KRITERIJI IN KAZALNIKI </w:t>
      </w:r>
    </w:p>
    <w:p w14:paraId="3782BD87" w14:textId="77777777" w:rsidR="00512890" w:rsidRDefault="00512890">
      <w:pPr>
        <w:rPr>
          <w:rFonts w:cs="Times New Roman"/>
          <w:sz w:val="22"/>
          <w:szCs w:val="22"/>
        </w:rPr>
      </w:pPr>
    </w:p>
    <w:p w14:paraId="2DADBC4F" w14:textId="77777777" w:rsidR="00512890" w:rsidRDefault="00FE6FA4">
      <w:pPr>
        <w:ind w:firstLine="360"/>
        <w:jc w:val="both"/>
        <w:rPr>
          <w:rFonts w:cs="Times New Roman"/>
          <w:sz w:val="22"/>
          <w:szCs w:val="22"/>
        </w:rPr>
      </w:pPr>
      <w:r>
        <w:rPr>
          <w:rFonts w:cs="Times New Roman"/>
          <w:sz w:val="22"/>
          <w:szCs w:val="22"/>
        </w:rPr>
        <w:t xml:space="preserve">I. Kriterij - Znanstvena odličnost (znanstvena odličnost glede na mednarodne standarde kakovosti raziskav): </w:t>
      </w:r>
    </w:p>
    <w:p w14:paraId="7D1DFB7C" w14:textId="77777777" w:rsidR="00512890" w:rsidRDefault="00512890">
      <w:pPr>
        <w:jc w:val="both"/>
        <w:rPr>
          <w:rFonts w:cs="Times New Roman"/>
          <w:sz w:val="22"/>
          <w:szCs w:val="22"/>
        </w:rPr>
      </w:pPr>
    </w:p>
    <w:p w14:paraId="0245CD9F" w14:textId="77777777" w:rsidR="00512890" w:rsidRDefault="00FE6FA4">
      <w:pPr>
        <w:ind w:firstLine="360"/>
        <w:jc w:val="both"/>
        <w:rPr>
          <w:rFonts w:cs="Times New Roman"/>
          <w:sz w:val="22"/>
          <w:szCs w:val="22"/>
        </w:rPr>
      </w:pPr>
      <w:r>
        <w:rPr>
          <w:rFonts w:cs="Times New Roman"/>
          <w:sz w:val="22"/>
          <w:szCs w:val="22"/>
        </w:rPr>
        <w:t>Kazalnika znanstvene odličnosti:</w:t>
      </w:r>
    </w:p>
    <w:p w14:paraId="4AEDECC1" w14:textId="77777777" w:rsidR="00512890" w:rsidRDefault="00FE6FA4" w:rsidP="0039191B">
      <w:pPr>
        <w:pStyle w:val="Odstavekseznama"/>
        <w:numPr>
          <w:ilvl w:val="0"/>
          <w:numId w:val="9"/>
        </w:numPr>
        <w:jc w:val="both"/>
        <w:rPr>
          <w:rFonts w:cs="Times New Roman"/>
          <w:sz w:val="22"/>
          <w:szCs w:val="22"/>
        </w:rPr>
      </w:pPr>
      <w:r>
        <w:rPr>
          <w:rFonts w:cs="Times New Roman"/>
          <w:sz w:val="22"/>
          <w:szCs w:val="22"/>
        </w:rPr>
        <w:t>Dosežki znanstvene odličnosti;</w:t>
      </w:r>
    </w:p>
    <w:p w14:paraId="24A09776" w14:textId="77777777" w:rsidR="00512890" w:rsidRDefault="00FE6FA4" w:rsidP="0039191B">
      <w:pPr>
        <w:pStyle w:val="Odstavekseznama"/>
        <w:numPr>
          <w:ilvl w:val="0"/>
          <w:numId w:val="9"/>
        </w:numPr>
        <w:jc w:val="both"/>
        <w:rPr>
          <w:rFonts w:cs="Times New Roman"/>
          <w:sz w:val="22"/>
          <w:szCs w:val="22"/>
        </w:rPr>
      </w:pPr>
      <w:r>
        <w:rPr>
          <w:rFonts w:cs="Times New Roman"/>
          <w:sz w:val="22"/>
          <w:szCs w:val="22"/>
        </w:rPr>
        <w:t>Pomen in perspektiva znanstvenoraziskovalnega dela.</w:t>
      </w:r>
    </w:p>
    <w:p w14:paraId="3FDF5133" w14:textId="77777777" w:rsidR="00512890" w:rsidRDefault="00512890">
      <w:pPr>
        <w:pStyle w:val="Odstavekseznama"/>
        <w:jc w:val="both"/>
        <w:rPr>
          <w:rFonts w:cs="Times New Roman"/>
          <w:sz w:val="22"/>
          <w:szCs w:val="22"/>
        </w:rPr>
      </w:pPr>
    </w:p>
    <w:p w14:paraId="753AE85E" w14:textId="4B971B56" w:rsidR="00512890" w:rsidRDefault="00FE6FA4">
      <w:pPr>
        <w:jc w:val="both"/>
        <w:rPr>
          <w:rFonts w:cs="Times New Roman"/>
          <w:sz w:val="22"/>
          <w:szCs w:val="22"/>
        </w:rPr>
      </w:pPr>
      <w:r>
        <w:rPr>
          <w:rFonts w:cs="Times New Roman"/>
          <w:sz w:val="22"/>
          <w:szCs w:val="22"/>
        </w:rPr>
        <w:t xml:space="preserve">Ocenjevalne skupine uporabljajo kazalnika za ocenjevanje znanstvene odličnosti na podlagi izvirnosti, pomembnosti in </w:t>
      </w:r>
      <w:r w:rsidR="00584D39">
        <w:rPr>
          <w:rFonts w:cs="Times New Roman"/>
          <w:sz w:val="22"/>
          <w:szCs w:val="22"/>
        </w:rPr>
        <w:t>točnosti</w:t>
      </w:r>
      <w:r>
        <w:rPr>
          <w:rFonts w:cs="Times New Roman"/>
          <w:sz w:val="22"/>
          <w:szCs w:val="22"/>
        </w:rPr>
        <w:t>. Ocenjevana enota</w:t>
      </w:r>
      <w:r w:rsidR="00584D39">
        <w:rPr>
          <w:rFonts w:cs="Times New Roman"/>
          <w:sz w:val="22"/>
          <w:szCs w:val="22"/>
        </w:rPr>
        <w:t xml:space="preserve">, </w:t>
      </w:r>
      <w:proofErr w:type="spellStart"/>
      <w:r w:rsidR="00584D39">
        <w:rPr>
          <w:rFonts w:cs="Times New Roman"/>
          <w:sz w:val="22"/>
          <w:szCs w:val="22"/>
        </w:rPr>
        <w:t>t.j</w:t>
      </w:r>
      <w:proofErr w:type="spellEnd"/>
      <w:r w:rsidR="00584D39">
        <w:rPr>
          <w:rFonts w:cs="Times New Roman"/>
          <w:sz w:val="22"/>
          <w:szCs w:val="22"/>
        </w:rPr>
        <w:t>. celota organizacijskih enot prejemnika, ki izvajajo evalvirano dejavnost,</w:t>
      </w:r>
      <w:r>
        <w:rPr>
          <w:rFonts w:cs="Times New Roman"/>
          <w:sz w:val="22"/>
          <w:szCs w:val="22"/>
        </w:rPr>
        <w:t xml:space="preserve"> odda poročilo o dosežkih .</w:t>
      </w:r>
    </w:p>
    <w:p w14:paraId="6FF14BFE" w14:textId="77777777" w:rsidR="00512890" w:rsidRDefault="00512890">
      <w:pPr>
        <w:jc w:val="both"/>
        <w:rPr>
          <w:rFonts w:cs="Times New Roman"/>
          <w:strike/>
          <w:sz w:val="22"/>
          <w:szCs w:val="22"/>
        </w:rPr>
      </w:pPr>
    </w:p>
    <w:p w14:paraId="16FD3434" w14:textId="77777777" w:rsidR="00512890" w:rsidRDefault="00512890">
      <w:pPr>
        <w:jc w:val="both"/>
        <w:rPr>
          <w:rFonts w:cs="Times New Roman"/>
          <w:sz w:val="22"/>
          <w:szCs w:val="22"/>
        </w:rPr>
      </w:pPr>
    </w:p>
    <w:p w14:paraId="0AC87C25" w14:textId="77777777" w:rsidR="00512890" w:rsidRDefault="00FE6FA4">
      <w:pPr>
        <w:ind w:firstLine="360"/>
        <w:jc w:val="both"/>
        <w:rPr>
          <w:rFonts w:cs="Times New Roman"/>
          <w:sz w:val="22"/>
          <w:szCs w:val="22"/>
        </w:rPr>
      </w:pPr>
      <w:r>
        <w:rPr>
          <w:rFonts w:cs="Times New Roman"/>
          <w:sz w:val="22"/>
          <w:szCs w:val="22"/>
        </w:rPr>
        <w:t xml:space="preserve">II. Kriterij - </w:t>
      </w:r>
      <w:proofErr w:type="spellStart"/>
      <w:r>
        <w:rPr>
          <w:rFonts w:cs="Times New Roman"/>
          <w:sz w:val="22"/>
          <w:szCs w:val="22"/>
        </w:rPr>
        <w:t>Viabilnost</w:t>
      </w:r>
      <w:proofErr w:type="spellEnd"/>
      <w:r>
        <w:rPr>
          <w:rFonts w:cs="Times New Roman"/>
          <w:sz w:val="22"/>
          <w:szCs w:val="22"/>
        </w:rPr>
        <w:t xml:space="preserve"> (kakovost raziskovalnega oz. institucionalnega okolja) </w:t>
      </w:r>
    </w:p>
    <w:p w14:paraId="484F5555" w14:textId="77777777" w:rsidR="00512890" w:rsidRDefault="00512890">
      <w:pPr>
        <w:jc w:val="both"/>
        <w:rPr>
          <w:rFonts w:cs="Times New Roman"/>
          <w:sz w:val="22"/>
          <w:szCs w:val="22"/>
        </w:rPr>
      </w:pPr>
    </w:p>
    <w:p w14:paraId="26897912" w14:textId="77777777" w:rsidR="00512890" w:rsidRDefault="00FE6FA4">
      <w:pPr>
        <w:ind w:firstLine="360"/>
        <w:jc w:val="both"/>
        <w:rPr>
          <w:rFonts w:cs="Times New Roman"/>
          <w:sz w:val="22"/>
          <w:szCs w:val="22"/>
        </w:rPr>
      </w:pPr>
      <w:r>
        <w:rPr>
          <w:rFonts w:cs="Times New Roman"/>
          <w:sz w:val="22"/>
          <w:szCs w:val="22"/>
        </w:rPr>
        <w:t xml:space="preserve">Kazalniki </w:t>
      </w:r>
      <w:proofErr w:type="spellStart"/>
      <w:r>
        <w:rPr>
          <w:rFonts w:cs="Times New Roman"/>
          <w:sz w:val="22"/>
          <w:szCs w:val="22"/>
        </w:rPr>
        <w:t>viabilnosti</w:t>
      </w:r>
      <w:proofErr w:type="spellEnd"/>
      <w:r>
        <w:rPr>
          <w:rFonts w:cs="Times New Roman"/>
          <w:sz w:val="22"/>
          <w:szCs w:val="22"/>
        </w:rPr>
        <w:t>:</w:t>
      </w:r>
    </w:p>
    <w:p w14:paraId="02F65D31" w14:textId="77777777" w:rsidR="00512890" w:rsidRPr="000D6397" w:rsidRDefault="00FE6FA4" w:rsidP="0039191B">
      <w:pPr>
        <w:pStyle w:val="Odstavekseznama"/>
        <w:numPr>
          <w:ilvl w:val="0"/>
          <w:numId w:val="10"/>
        </w:numPr>
        <w:jc w:val="both"/>
        <w:rPr>
          <w:rFonts w:cs="Times New Roman"/>
          <w:sz w:val="22"/>
          <w:szCs w:val="22"/>
        </w:rPr>
      </w:pPr>
      <w:r w:rsidRPr="000D6397">
        <w:rPr>
          <w:rFonts w:cs="Times New Roman"/>
          <w:sz w:val="22"/>
          <w:szCs w:val="22"/>
        </w:rPr>
        <w:t>Stopnja nacionalne vpetosti;</w:t>
      </w:r>
    </w:p>
    <w:p w14:paraId="4061D660" w14:textId="77777777" w:rsidR="00512890" w:rsidRDefault="00FE6FA4" w:rsidP="0039191B">
      <w:pPr>
        <w:pStyle w:val="Odstavekseznama"/>
        <w:numPr>
          <w:ilvl w:val="0"/>
          <w:numId w:val="10"/>
        </w:numPr>
        <w:jc w:val="both"/>
        <w:rPr>
          <w:rFonts w:cs="Times New Roman"/>
          <w:sz w:val="22"/>
          <w:szCs w:val="22"/>
        </w:rPr>
      </w:pPr>
      <w:r>
        <w:rPr>
          <w:rFonts w:cs="Times New Roman"/>
          <w:sz w:val="22"/>
          <w:szCs w:val="22"/>
        </w:rPr>
        <w:t>Stopnja mednarodne vpetosti;</w:t>
      </w:r>
    </w:p>
    <w:p w14:paraId="0469F5DA" w14:textId="77777777" w:rsidR="00512890" w:rsidRDefault="00FE6FA4" w:rsidP="0039191B">
      <w:pPr>
        <w:pStyle w:val="Odstavekseznama"/>
        <w:numPr>
          <w:ilvl w:val="0"/>
          <w:numId w:val="10"/>
        </w:numPr>
        <w:jc w:val="both"/>
        <w:rPr>
          <w:rFonts w:cs="Times New Roman"/>
          <w:sz w:val="22"/>
          <w:szCs w:val="22"/>
        </w:rPr>
      </w:pPr>
      <w:r>
        <w:rPr>
          <w:rFonts w:cs="Times New Roman"/>
          <w:sz w:val="22"/>
          <w:szCs w:val="22"/>
        </w:rPr>
        <w:t>Kakovost in dostopnost raziskovalne infrastrukture;</w:t>
      </w:r>
    </w:p>
    <w:p w14:paraId="70094F8F" w14:textId="77777777" w:rsidR="00512890" w:rsidRDefault="00FE6FA4" w:rsidP="0039191B">
      <w:pPr>
        <w:pStyle w:val="Odstavekseznama"/>
        <w:numPr>
          <w:ilvl w:val="0"/>
          <w:numId w:val="10"/>
        </w:numPr>
        <w:jc w:val="both"/>
        <w:rPr>
          <w:rFonts w:cs="Times New Roman"/>
          <w:sz w:val="22"/>
          <w:szCs w:val="22"/>
        </w:rPr>
      </w:pPr>
      <w:r>
        <w:rPr>
          <w:rFonts w:cs="Times New Roman"/>
          <w:sz w:val="22"/>
          <w:szCs w:val="22"/>
        </w:rPr>
        <w:t>Kakovost upravljanja s kadri, kadrovska struktura, vpetost mladih v znanstvenoraziskovalno delo in enake možnosti;</w:t>
      </w:r>
    </w:p>
    <w:p w14:paraId="303E16F6" w14:textId="77777777" w:rsidR="00512890" w:rsidRDefault="00FE6FA4" w:rsidP="0039191B">
      <w:pPr>
        <w:pStyle w:val="Odstavekseznama"/>
        <w:numPr>
          <w:ilvl w:val="0"/>
          <w:numId w:val="10"/>
        </w:numPr>
        <w:jc w:val="both"/>
        <w:rPr>
          <w:rFonts w:cs="Times New Roman"/>
          <w:sz w:val="22"/>
          <w:szCs w:val="22"/>
        </w:rPr>
      </w:pPr>
      <w:r>
        <w:rPr>
          <w:rFonts w:cs="Times New Roman"/>
          <w:sz w:val="22"/>
          <w:szCs w:val="22"/>
        </w:rPr>
        <w:t>Upoštevanje izvajanja odprte znanosti;</w:t>
      </w:r>
    </w:p>
    <w:p w14:paraId="5903B880" w14:textId="77777777" w:rsidR="00512890" w:rsidRDefault="00FE6FA4" w:rsidP="0039191B">
      <w:pPr>
        <w:pStyle w:val="Odstavekseznama"/>
        <w:numPr>
          <w:ilvl w:val="0"/>
          <w:numId w:val="10"/>
        </w:numPr>
        <w:jc w:val="both"/>
        <w:rPr>
          <w:rFonts w:cs="Times New Roman"/>
          <w:sz w:val="22"/>
          <w:szCs w:val="22"/>
        </w:rPr>
      </w:pPr>
      <w:r>
        <w:rPr>
          <w:rFonts w:cs="Times New Roman"/>
          <w:sz w:val="22"/>
          <w:szCs w:val="22"/>
        </w:rPr>
        <w:t>Učinkovitost ukrepov za prenos znanja;</w:t>
      </w:r>
    </w:p>
    <w:p w14:paraId="262B27AE" w14:textId="77777777" w:rsidR="00512890" w:rsidRDefault="00FE6FA4" w:rsidP="0039191B">
      <w:pPr>
        <w:pStyle w:val="Odstavekseznama"/>
        <w:numPr>
          <w:ilvl w:val="0"/>
          <w:numId w:val="10"/>
        </w:numPr>
        <w:jc w:val="both"/>
        <w:rPr>
          <w:rFonts w:cs="Times New Roman"/>
          <w:sz w:val="22"/>
          <w:szCs w:val="22"/>
        </w:rPr>
      </w:pPr>
      <w:r>
        <w:rPr>
          <w:rFonts w:cs="Times New Roman"/>
          <w:sz w:val="22"/>
          <w:szCs w:val="22"/>
        </w:rPr>
        <w:t>Kakovost komunikacije znanosti;</w:t>
      </w:r>
    </w:p>
    <w:p w14:paraId="609DF6A1" w14:textId="77777777" w:rsidR="00512890" w:rsidRDefault="00FE6FA4" w:rsidP="0039191B">
      <w:pPr>
        <w:pStyle w:val="Odstavekseznama"/>
        <w:numPr>
          <w:ilvl w:val="0"/>
          <w:numId w:val="10"/>
        </w:numPr>
        <w:jc w:val="both"/>
        <w:rPr>
          <w:rFonts w:cs="Times New Roman"/>
          <w:sz w:val="22"/>
          <w:szCs w:val="22"/>
        </w:rPr>
      </w:pPr>
      <w:r>
        <w:rPr>
          <w:rFonts w:cs="Times New Roman"/>
          <w:sz w:val="22"/>
          <w:szCs w:val="22"/>
        </w:rPr>
        <w:t>Zunanji viri financiranja;</w:t>
      </w:r>
      <w:r>
        <w:rPr>
          <w:rFonts w:cs="Times New Roman"/>
          <w:sz w:val="22"/>
          <w:szCs w:val="22"/>
        </w:rPr>
        <w:tab/>
      </w:r>
      <w:r>
        <w:rPr>
          <w:rFonts w:cs="Times New Roman"/>
          <w:sz w:val="22"/>
          <w:szCs w:val="22"/>
        </w:rPr>
        <w:tab/>
      </w:r>
    </w:p>
    <w:p w14:paraId="3C4515F5" w14:textId="77777777" w:rsidR="005F108C" w:rsidRDefault="00FE6FA4" w:rsidP="0039191B">
      <w:pPr>
        <w:pStyle w:val="Odstavekseznama"/>
        <w:numPr>
          <w:ilvl w:val="0"/>
          <w:numId w:val="10"/>
        </w:numPr>
        <w:jc w:val="both"/>
        <w:rPr>
          <w:rFonts w:cs="Times New Roman"/>
          <w:sz w:val="22"/>
          <w:szCs w:val="22"/>
        </w:rPr>
      </w:pPr>
      <w:r>
        <w:rPr>
          <w:rFonts w:cs="Times New Roman"/>
          <w:sz w:val="22"/>
          <w:szCs w:val="22"/>
        </w:rPr>
        <w:t>Kakovost upravne, administrativne strukture, procesov in podpore poslovanju</w:t>
      </w:r>
    </w:p>
    <w:p w14:paraId="42CDFA4F" w14:textId="69DC37CA" w:rsidR="005F108C" w:rsidRPr="00E261FF" w:rsidRDefault="005F108C" w:rsidP="005F108C">
      <w:pPr>
        <w:pStyle w:val="Odstavekseznama"/>
        <w:numPr>
          <w:ilvl w:val="0"/>
          <w:numId w:val="10"/>
        </w:numPr>
        <w:contextualSpacing w:val="0"/>
        <w:rPr>
          <w:rFonts w:eastAsia="Times New Roman"/>
          <w:sz w:val="22"/>
          <w:szCs w:val="22"/>
        </w:rPr>
      </w:pPr>
      <w:r w:rsidRPr="00E261FF">
        <w:rPr>
          <w:rFonts w:eastAsia="Times New Roman"/>
          <w:sz w:val="22"/>
          <w:szCs w:val="22"/>
        </w:rPr>
        <w:t>Uspešnost izvajanja usposabljanja MR:</w:t>
      </w:r>
    </w:p>
    <w:p w14:paraId="7308853C" w14:textId="77777777" w:rsidR="005F108C" w:rsidRPr="00E261FF" w:rsidRDefault="005F108C" w:rsidP="005F108C">
      <w:pPr>
        <w:pStyle w:val="Odstavekseznama"/>
        <w:numPr>
          <w:ilvl w:val="1"/>
          <w:numId w:val="10"/>
        </w:numPr>
        <w:contextualSpacing w:val="0"/>
        <w:rPr>
          <w:rFonts w:eastAsia="Times New Roman"/>
          <w:sz w:val="22"/>
          <w:szCs w:val="22"/>
        </w:rPr>
      </w:pPr>
      <w:r w:rsidRPr="00E261FF">
        <w:rPr>
          <w:rFonts w:eastAsia="Times New Roman"/>
          <w:sz w:val="22"/>
          <w:szCs w:val="22"/>
        </w:rPr>
        <w:t>delež uspešno zaključenih usposabljanj, tj. zagovor doktorata</w:t>
      </w:r>
    </w:p>
    <w:p w14:paraId="28EC3527" w14:textId="77777777" w:rsidR="005F108C" w:rsidRPr="00E261FF" w:rsidRDefault="005F108C" w:rsidP="005F108C">
      <w:pPr>
        <w:pStyle w:val="Odstavekseznama"/>
        <w:numPr>
          <w:ilvl w:val="1"/>
          <w:numId w:val="10"/>
        </w:numPr>
        <w:contextualSpacing w:val="0"/>
        <w:rPr>
          <w:rFonts w:eastAsia="Times New Roman"/>
          <w:sz w:val="22"/>
          <w:szCs w:val="22"/>
        </w:rPr>
      </w:pPr>
      <w:r w:rsidRPr="00E261FF">
        <w:rPr>
          <w:rFonts w:eastAsia="Times New Roman"/>
          <w:sz w:val="22"/>
          <w:szCs w:val="22"/>
        </w:rPr>
        <w:t>povprečni čas usposabljanja MR za pridobitev doktorata</w:t>
      </w:r>
    </w:p>
    <w:p w14:paraId="08BFD171" w14:textId="77777777" w:rsidR="005F108C" w:rsidRPr="00E261FF" w:rsidRDefault="005F108C" w:rsidP="005F108C">
      <w:pPr>
        <w:pStyle w:val="Odstavekseznama"/>
        <w:numPr>
          <w:ilvl w:val="1"/>
          <w:numId w:val="10"/>
        </w:numPr>
        <w:contextualSpacing w:val="0"/>
        <w:rPr>
          <w:rFonts w:eastAsia="Times New Roman"/>
          <w:sz w:val="22"/>
          <w:szCs w:val="22"/>
        </w:rPr>
      </w:pPr>
      <w:r w:rsidRPr="00E261FF">
        <w:rPr>
          <w:rFonts w:eastAsia="Times New Roman"/>
          <w:sz w:val="22"/>
          <w:szCs w:val="22"/>
        </w:rPr>
        <w:t>znanstveni dosežki MR</w:t>
      </w:r>
    </w:p>
    <w:p w14:paraId="270B7613" w14:textId="1E801BDB" w:rsidR="00512890" w:rsidRPr="00E261FF" w:rsidRDefault="005F108C" w:rsidP="005F108C">
      <w:pPr>
        <w:pStyle w:val="Odstavekseznama"/>
        <w:numPr>
          <w:ilvl w:val="1"/>
          <w:numId w:val="10"/>
        </w:numPr>
        <w:contextualSpacing w:val="0"/>
        <w:rPr>
          <w:rFonts w:eastAsia="Times New Roman"/>
          <w:sz w:val="22"/>
          <w:szCs w:val="22"/>
        </w:rPr>
      </w:pPr>
      <w:r w:rsidRPr="00E261FF">
        <w:rPr>
          <w:rFonts w:eastAsia="Times New Roman"/>
          <w:sz w:val="22"/>
          <w:szCs w:val="22"/>
        </w:rPr>
        <w:t>družbenoekonomski dosežki MR</w:t>
      </w:r>
      <w:r w:rsidR="00FE6FA4" w:rsidRPr="00E261FF">
        <w:rPr>
          <w:rFonts w:cs="Times New Roman"/>
          <w:sz w:val="22"/>
          <w:szCs w:val="22"/>
        </w:rPr>
        <w:t>.</w:t>
      </w:r>
    </w:p>
    <w:p w14:paraId="7DBD8CD7" w14:textId="77777777" w:rsidR="00512890" w:rsidRDefault="00512890">
      <w:pPr>
        <w:jc w:val="both"/>
        <w:rPr>
          <w:rFonts w:cs="Times New Roman"/>
          <w:sz w:val="22"/>
          <w:szCs w:val="22"/>
        </w:rPr>
      </w:pPr>
    </w:p>
    <w:p w14:paraId="6BD1216B" w14:textId="5C3DFAFF" w:rsidR="00512890" w:rsidRDefault="00FE6FA4">
      <w:pPr>
        <w:jc w:val="both"/>
        <w:rPr>
          <w:rFonts w:cs="Times New Roman"/>
          <w:sz w:val="22"/>
          <w:szCs w:val="22"/>
        </w:rPr>
      </w:pPr>
      <w:r>
        <w:rPr>
          <w:rFonts w:cs="Times New Roman"/>
          <w:sz w:val="22"/>
          <w:szCs w:val="22"/>
        </w:rPr>
        <w:t xml:space="preserve">Za ocenjevanje </w:t>
      </w:r>
      <w:proofErr w:type="spellStart"/>
      <w:r>
        <w:rPr>
          <w:rFonts w:cs="Times New Roman"/>
          <w:sz w:val="22"/>
          <w:szCs w:val="22"/>
        </w:rPr>
        <w:t>viabilnosti</w:t>
      </w:r>
      <w:proofErr w:type="spellEnd"/>
      <w:r>
        <w:rPr>
          <w:rFonts w:cs="Times New Roman"/>
          <w:sz w:val="22"/>
          <w:szCs w:val="22"/>
        </w:rPr>
        <w:t xml:space="preserve"> se uporabljajo navedeni kazalniki ocenjevane enote. Ocenjevana enota odda poročilo o </w:t>
      </w:r>
      <w:proofErr w:type="spellStart"/>
      <w:r>
        <w:rPr>
          <w:rFonts w:cs="Times New Roman"/>
          <w:sz w:val="22"/>
          <w:szCs w:val="22"/>
        </w:rPr>
        <w:t>viabilnosti</w:t>
      </w:r>
      <w:proofErr w:type="spellEnd"/>
      <w:r>
        <w:rPr>
          <w:rFonts w:cs="Times New Roman"/>
          <w:sz w:val="22"/>
          <w:szCs w:val="22"/>
        </w:rPr>
        <w:t xml:space="preserve"> v obliki poročila.</w:t>
      </w:r>
    </w:p>
    <w:p w14:paraId="50FBF5E3" w14:textId="77777777" w:rsidR="00512890" w:rsidRDefault="00512890">
      <w:pPr>
        <w:jc w:val="both"/>
        <w:rPr>
          <w:rFonts w:cs="Times New Roman"/>
          <w:sz w:val="22"/>
          <w:szCs w:val="22"/>
        </w:rPr>
      </w:pPr>
    </w:p>
    <w:p w14:paraId="6D14F495" w14:textId="77777777" w:rsidR="00512890" w:rsidRDefault="00FE6FA4">
      <w:pPr>
        <w:ind w:firstLine="360"/>
        <w:jc w:val="both"/>
        <w:rPr>
          <w:rFonts w:cs="Times New Roman"/>
          <w:sz w:val="22"/>
          <w:szCs w:val="22"/>
        </w:rPr>
      </w:pPr>
      <w:r>
        <w:rPr>
          <w:rFonts w:cs="Times New Roman"/>
          <w:sz w:val="22"/>
          <w:szCs w:val="22"/>
        </w:rPr>
        <w:t xml:space="preserve">III. Kriterij - Družbeni vpliv </w:t>
      </w:r>
    </w:p>
    <w:p w14:paraId="5B63F036" w14:textId="77777777" w:rsidR="00512890" w:rsidRDefault="00512890">
      <w:pPr>
        <w:ind w:firstLine="360"/>
        <w:jc w:val="both"/>
        <w:rPr>
          <w:rFonts w:cs="Times New Roman"/>
          <w:sz w:val="22"/>
          <w:szCs w:val="22"/>
        </w:rPr>
      </w:pPr>
    </w:p>
    <w:p w14:paraId="24034174" w14:textId="77777777" w:rsidR="00512890" w:rsidRDefault="00FE6FA4">
      <w:pPr>
        <w:ind w:firstLine="360"/>
        <w:jc w:val="both"/>
        <w:rPr>
          <w:rFonts w:cs="Times New Roman"/>
          <w:sz w:val="22"/>
          <w:szCs w:val="22"/>
        </w:rPr>
      </w:pPr>
      <w:r>
        <w:rPr>
          <w:rFonts w:cs="Times New Roman"/>
          <w:sz w:val="22"/>
          <w:szCs w:val="22"/>
        </w:rPr>
        <w:t>Kazalnika družbenega vpliva:</w:t>
      </w:r>
    </w:p>
    <w:p w14:paraId="1ABAD20E" w14:textId="1F14D8FD" w:rsidR="00512890" w:rsidRPr="00FF51E2" w:rsidRDefault="00FE6FA4" w:rsidP="00FF51E2">
      <w:pPr>
        <w:pStyle w:val="Odstavekseznama"/>
        <w:numPr>
          <w:ilvl w:val="0"/>
          <w:numId w:val="11"/>
        </w:numPr>
        <w:jc w:val="both"/>
        <w:rPr>
          <w:rFonts w:cs="Times New Roman"/>
          <w:sz w:val="22"/>
          <w:szCs w:val="22"/>
        </w:rPr>
      </w:pPr>
      <w:r>
        <w:rPr>
          <w:rFonts w:cs="Times New Roman"/>
          <w:sz w:val="22"/>
          <w:szCs w:val="22"/>
        </w:rPr>
        <w:t>Poročilo vpliva;</w:t>
      </w:r>
      <w:r>
        <w:rPr>
          <w:rFonts w:cs="Times New Roman"/>
          <w:sz w:val="22"/>
          <w:szCs w:val="22"/>
        </w:rPr>
        <w:tab/>
      </w:r>
      <w:r>
        <w:rPr>
          <w:rFonts w:cs="Times New Roman"/>
          <w:sz w:val="22"/>
          <w:szCs w:val="22"/>
        </w:rPr>
        <w:tab/>
      </w:r>
    </w:p>
    <w:p w14:paraId="0C191178" w14:textId="77777777" w:rsidR="00512890" w:rsidRDefault="00512890">
      <w:pPr>
        <w:jc w:val="both"/>
        <w:rPr>
          <w:rFonts w:cs="Times New Roman"/>
          <w:sz w:val="22"/>
          <w:szCs w:val="22"/>
        </w:rPr>
      </w:pPr>
    </w:p>
    <w:p w14:paraId="38BFECC7" w14:textId="729F68C3" w:rsidR="00512890" w:rsidRDefault="00FE6FA4">
      <w:pPr>
        <w:jc w:val="both"/>
        <w:rPr>
          <w:rFonts w:cs="Times New Roman"/>
          <w:sz w:val="22"/>
          <w:szCs w:val="22"/>
        </w:rPr>
      </w:pPr>
      <w:r>
        <w:rPr>
          <w:rFonts w:cs="Times New Roman"/>
          <w:sz w:val="22"/>
          <w:szCs w:val="22"/>
        </w:rPr>
        <w:t>Ocenjevaln</w:t>
      </w:r>
      <w:r w:rsidR="00584D39">
        <w:rPr>
          <w:rFonts w:cs="Times New Roman"/>
          <w:sz w:val="22"/>
          <w:szCs w:val="22"/>
        </w:rPr>
        <w:t>e</w:t>
      </w:r>
      <w:r>
        <w:rPr>
          <w:rFonts w:cs="Times New Roman"/>
          <w:sz w:val="22"/>
          <w:szCs w:val="22"/>
        </w:rPr>
        <w:t xml:space="preserve"> </w:t>
      </w:r>
      <w:r w:rsidR="00584D39">
        <w:rPr>
          <w:rFonts w:cs="Times New Roman"/>
          <w:sz w:val="22"/>
          <w:szCs w:val="22"/>
        </w:rPr>
        <w:t xml:space="preserve">skupine </w:t>
      </w:r>
      <w:r>
        <w:rPr>
          <w:rFonts w:cs="Times New Roman"/>
          <w:sz w:val="22"/>
          <w:szCs w:val="22"/>
        </w:rPr>
        <w:t>uporabljajo kazalnike za ocenjevanje družbenega vpliva na podlagi vpliva, spremembe ali koristi za: ozaveščenost, sposobnost, uspešnost; pri občinstvu, skupnosti, državljanih, organizacijah in posameznikih; na kateri geografski ravni (regionalno, nacionalno ali mednarodno). Ocenjevana enota odda poročilo o družbenem vplivu.</w:t>
      </w:r>
    </w:p>
    <w:p w14:paraId="35EB735F" w14:textId="77777777" w:rsidR="00512890" w:rsidRDefault="00512890">
      <w:pPr>
        <w:jc w:val="both"/>
        <w:rPr>
          <w:rFonts w:cs="Times New Roman"/>
          <w:sz w:val="22"/>
          <w:szCs w:val="22"/>
        </w:rPr>
      </w:pPr>
    </w:p>
    <w:p w14:paraId="24B5DEA0" w14:textId="77777777" w:rsidR="00512890" w:rsidRDefault="00512890">
      <w:pPr>
        <w:ind w:left="360"/>
        <w:rPr>
          <w:rFonts w:cs="Times New Roman"/>
          <w:sz w:val="22"/>
          <w:szCs w:val="22"/>
        </w:rPr>
      </w:pPr>
    </w:p>
    <w:p w14:paraId="702A752A" w14:textId="77777777" w:rsidR="00512890" w:rsidRDefault="00FE6FA4">
      <w:pPr>
        <w:rPr>
          <w:rFonts w:cs="Times New Roman"/>
          <w:sz w:val="22"/>
          <w:szCs w:val="22"/>
        </w:rPr>
      </w:pPr>
      <w:r>
        <w:rPr>
          <w:rFonts w:cs="Times New Roman"/>
          <w:sz w:val="22"/>
          <w:szCs w:val="22"/>
        </w:rPr>
        <w:t>B) MERILA</w:t>
      </w:r>
    </w:p>
    <w:p w14:paraId="27DDD2AE" w14:textId="77777777" w:rsidR="00512890" w:rsidRDefault="00512890">
      <w:pPr>
        <w:rPr>
          <w:rFonts w:cs="Times New Roman"/>
          <w:sz w:val="22"/>
          <w:szCs w:val="22"/>
        </w:rPr>
      </w:pPr>
    </w:p>
    <w:tbl>
      <w:tblPr>
        <w:tblStyle w:val="Tabelamrea"/>
        <w:tblW w:w="0" w:type="auto"/>
        <w:tblLook w:val="04A0" w:firstRow="1" w:lastRow="0" w:firstColumn="1" w:lastColumn="0" w:noHBand="0" w:noVBand="1"/>
      </w:tblPr>
      <w:tblGrid>
        <w:gridCol w:w="3480"/>
        <w:gridCol w:w="2985"/>
        <w:gridCol w:w="2551"/>
      </w:tblGrid>
      <w:tr w:rsidR="00512890" w14:paraId="1C792618" w14:textId="77777777">
        <w:tc>
          <w:tcPr>
            <w:tcW w:w="3480" w:type="dxa"/>
          </w:tcPr>
          <w:p w14:paraId="03E831F5" w14:textId="77777777" w:rsidR="00512890" w:rsidRDefault="00FE6FA4">
            <w:pPr>
              <w:rPr>
                <w:rFonts w:cs="Times New Roman"/>
                <w:sz w:val="22"/>
                <w:szCs w:val="22"/>
              </w:rPr>
            </w:pPr>
            <w:r>
              <w:rPr>
                <w:rFonts w:cs="Times New Roman"/>
                <w:sz w:val="22"/>
                <w:szCs w:val="22"/>
              </w:rPr>
              <w:lastRenderedPageBreak/>
              <w:t>KAZALNIK</w:t>
            </w:r>
          </w:p>
        </w:tc>
        <w:tc>
          <w:tcPr>
            <w:tcW w:w="2985" w:type="dxa"/>
          </w:tcPr>
          <w:p w14:paraId="60CB3E84" w14:textId="77777777" w:rsidR="00512890" w:rsidRDefault="00FE6FA4">
            <w:pPr>
              <w:rPr>
                <w:rFonts w:cs="Times New Roman"/>
                <w:sz w:val="22"/>
                <w:szCs w:val="22"/>
              </w:rPr>
            </w:pPr>
            <w:r>
              <w:rPr>
                <w:rFonts w:cs="Times New Roman"/>
                <w:sz w:val="22"/>
                <w:szCs w:val="22"/>
              </w:rPr>
              <w:t>MERILA</w:t>
            </w:r>
          </w:p>
        </w:tc>
        <w:tc>
          <w:tcPr>
            <w:tcW w:w="2551" w:type="dxa"/>
          </w:tcPr>
          <w:p w14:paraId="702A2923" w14:textId="77777777" w:rsidR="00512890" w:rsidRDefault="00FE6FA4">
            <w:pPr>
              <w:rPr>
                <w:rFonts w:cs="Times New Roman"/>
                <w:sz w:val="22"/>
                <w:szCs w:val="22"/>
              </w:rPr>
            </w:pPr>
            <w:r>
              <w:rPr>
                <w:rFonts w:cs="Times New Roman"/>
                <w:sz w:val="22"/>
                <w:szCs w:val="22"/>
              </w:rPr>
              <w:t>OPOMBA</w:t>
            </w:r>
          </w:p>
        </w:tc>
      </w:tr>
      <w:tr w:rsidR="00512890" w14:paraId="57CC53FF" w14:textId="77777777">
        <w:tc>
          <w:tcPr>
            <w:tcW w:w="3480" w:type="dxa"/>
          </w:tcPr>
          <w:p w14:paraId="6EB71C4A" w14:textId="77777777" w:rsidR="00512890" w:rsidRDefault="00FE6FA4">
            <w:pPr>
              <w:rPr>
                <w:rFonts w:cs="Times New Roman"/>
                <w:sz w:val="22"/>
                <w:szCs w:val="22"/>
              </w:rPr>
            </w:pPr>
            <w:r>
              <w:rPr>
                <w:rFonts w:cs="Times New Roman"/>
                <w:sz w:val="22"/>
                <w:szCs w:val="22"/>
              </w:rPr>
              <w:t>1.1 Dosežki znanstvene odličnosti</w:t>
            </w:r>
          </w:p>
        </w:tc>
        <w:tc>
          <w:tcPr>
            <w:tcW w:w="2985" w:type="dxa"/>
          </w:tcPr>
          <w:p w14:paraId="01C53E38" w14:textId="77777777" w:rsidR="00512890" w:rsidRDefault="00FE6FA4">
            <w:pPr>
              <w:rPr>
                <w:rFonts w:cs="Times New Roman"/>
                <w:sz w:val="22"/>
                <w:szCs w:val="22"/>
              </w:rPr>
            </w:pPr>
            <w:r>
              <w:rPr>
                <w:rFonts w:cs="Times New Roman"/>
                <w:sz w:val="22"/>
                <w:szCs w:val="22"/>
              </w:rPr>
              <w:t>Kakovost dosežka raziskovalne odličnosti</w:t>
            </w:r>
          </w:p>
        </w:tc>
        <w:tc>
          <w:tcPr>
            <w:tcW w:w="2551" w:type="dxa"/>
            <w:vMerge w:val="restart"/>
          </w:tcPr>
          <w:p w14:paraId="06F09D39" w14:textId="432F8CD2" w:rsidR="00512890" w:rsidRDefault="00FE6FA4">
            <w:pPr>
              <w:rPr>
                <w:rFonts w:cs="Times New Roman"/>
                <w:sz w:val="22"/>
                <w:szCs w:val="22"/>
              </w:rPr>
            </w:pPr>
            <w:r>
              <w:rPr>
                <w:rFonts w:cs="Times New Roman"/>
                <w:sz w:val="22"/>
                <w:szCs w:val="22"/>
              </w:rPr>
              <w:t>Za posamezne dosežk</w:t>
            </w:r>
            <w:r w:rsidR="004B3B79">
              <w:rPr>
                <w:rFonts w:cs="Times New Roman"/>
                <w:sz w:val="22"/>
                <w:szCs w:val="22"/>
              </w:rPr>
              <w:t>e</w:t>
            </w:r>
            <w:r>
              <w:rPr>
                <w:rFonts w:cs="Times New Roman"/>
                <w:sz w:val="22"/>
                <w:szCs w:val="22"/>
              </w:rPr>
              <w:t xml:space="preserve"> in poročilo perspektive znanstvenoraziskovalnega dela (Priloga 1) se uporabljajo ocene iz točke E</w:t>
            </w:r>
          </w:p>
        </w:tc>
      </w:tr>
      <w:tr w:rsidR="00512890" w14:paraId="4C4E6DAF" w14:textId="77777777">
        <w:tc>
          <w:tcPr>
            <w:tcW w:w="3480" w:type="dxa"/>
          </w:tcPr>
          <w:p w14:paraId="54BF48A0" w14:textId="77777777" w:rsidR="00512890" w:rsidRDefault="00FE6FA4">
            <w:pPr>
              <w:rPr>
                <w:rFonts w:cs="Times New Roman"/>
                <w:sz w:val="22"/>
                <w:szCs w:val="22"/>
              </w:rPr>
            </w:pPr>
            <w:r>
              <w:rPr>
                <w:rFonts w:cs="Times New Roman"/>
                <w:sz w:val="22"/>
                <w:szCs w:val="22"/>
              </w:rPr>
              <w:t>1.2 Pomen in perspektiva znanstvenoraziskovalnega dela</w:t>
            </w:r>
          </w:p>
        </w:tc>
        <w:tc>
          <w:tcPr>
            <w:tcW w:w="2985" w:type="dxa"/>
          </w:tcPr>
          <w:p w14:paraId="4951FB5D" w14:textId="77777777" w:rsidR="00512890" w:rsidRDefault="00FE6FA4">
            <w:pPr>
              <w:rPr>
                <w:rFonts w:cs="Times New Roman"/>
                <w:sz w:val="22"/>
                <w:szCs w:val="22"/>
              </w:rPr>
            </w:pPr>
            <w:r>
              <w:rPr>
                <w:rFonts w:cs="Times New Roman"/>
                <w:sz w:val="22"/>
                <w:szCs w:val="22"/>
              </w:rPr>
              <w:t>Konceptualna utemeljenost, kakovost in dosegljivost znanstvenoraziskovalnega dela predstavljena v poročilu perspektivnosti glede na strateške in dolgoročne cilje RO iz pogodbe o stabilnem financiranju</w:t>
            </w:r>
          </w:p>
        </w:tc>
        <w:tc>
          <w:tcPr>
            <w:tcW w:w="2551" w:type="dxa"/>
            <w:vMerge/>
          </w:tcPr>
          <w:p w14:paraId="6925056F" w14:textId="77777777" w:rsidR="00512890" w:rsidRDefault="00512890">
            <w:pPr>
              <w:jc w:val="center"/>
              <w:rPr>
                <w:rFonts w:cs="Times New Roman"/>
                <w:sz w:val="22"/>
                <w:szCs w:val="22"/>
              </w:rPr>
            </w:pPr>
          </w:p>
        </w:tc>
      </w:tr>
      <w:tr w:rsidR="00512890" w14:paraId="4AB4142C" w14:textId="77777777">
        <w:tc>
          <w:tcPr>
            <w:tcW w:w="3480" w:type="dxa"/>
          </w:tcPr>
          <w:p w14:paraId="77D29DCD" w14:textId="77777777" w:rsidR="00512890" w:rsidRDefault="00FE6FA4">
            <w:pPr>
              <w:rPr>
                <w:rFonts w:cs="Times New Roman"/>
                <w:sz w:val="22"/>
                <w:szCs w:val="22"/>
              </w:rPr>
            </w:pPr>
            <w:r>
              <w:rPr>
                <w:rFonts w:cs="Times New Roman"/>
                <w:sz w:val="22"/>
                <w:szCs w:val="22"/>
              </w:rPr>
              <w:t>2.1 stopnja nacionalne vpetosti</w:t>
            </w:r>
          </w:p>
        </w:tc>
        <w:tc>
          <w:tcPr>
            <w:tcW w:w="2985" w:type="dxa"/>
          </w:tcPr>
          <w:p w14:paraId="65FCA965" w14:textId="77777777" w:rsidR="00512890" w:rsidRDefault="00FE6FA4">
            <w:pPr>
              <w:rPr>
                <w:rFonts w:cs="Times New Roman"/>
                <w:sz w:val="22"/>
                <w:szCs w:val="22"/>
              </w:rPr>
            </w:pPr>
            <w:r>
              <w:rPr>
                <w:rFonts w:cs="Times New Roman"/>
                <w:sz w:val="22"/>
                <w:szCs w:val="22"/>
              </w:rPr>
              <w:t>Vključenost raziskovalcev ocenjevane enote v nacionalno znanstvenoraziskovalno dejavnost. To vključuje raziskovalne projekte, glavni urednik in članstvo v uredništvih znanstvenih revij, nagrade, priznanja,</w:t>
            </w:r>
            <w:r>
              <w:rPr>
                <w:sz w:val="22"/>
                <w:szCs w:val="22"/>
              </w:rPr>
              <w:t xml:space="preserve"> </w:t>
            </w:r>
            <w:r>
              <w:rPr>
                <w:rFonts w:cs="Times New Roman"/>
                <w:sz w:val="22"/>
                <w:szCs w:val="22"/>
              </w:rPr>
              <w:t>članstvo v akademij znanosti in umetnosti,</w:t>
            </w:r>
          </w:p>
          <w:p w14:paraId="28FB857F" w14:textId="77777777" w:rsidR="00512890" w:rsidRDefault="00FE6FA4">
            <w:pPr>
              <w:rPr>
                <w:rFonts w:cs="Times New Roman"/>
                <w:sz w:val="22"/>
                <w:szCs w:val="22"/>
              </w:rPr>
            </w:pPr>
            <w:r>
              <w:rPr>
                <w:rFonts w:cs="Times New Roman"/>
                <w:sz w:val="22"/>
                <w:szCs w:val="22"/>
              </w:rPr>
              <w:t>članstvo v znanstvenih združenjih</w:t>
            </w:r>
          </w:p>
        </w:tc>
        <w:tc>
          <w:tcPr>
            <w:tcW w:w="2551" w:type="dxa"/>
            <w:vMerge w:val="restart"/>
          </w:tcPr>
          <w:p w14:paraId="543D3200" w14:textId="77777777" w:rsidR="00512890" w:rsidRDefault="00FE6FA4">
            <w:pPr>
              <w:rPr>
                <w:rFonts w:cs="Times New Roman"/>
                <w:sz w:val="22"/>
                <w:szCs w:val="22"/>
              </w:rPr>
            </w:pPr>
            <w:r>
              <w:rPr>
                <w:rFonts w:cs="Times New Roman"/>
                <w:sz w:val="22"/>
                <w:szCs w:val="22"/>
              </w:rPr>
              <w:t xml:space="preserve">Ocenjevanje temelji na poročilu o </w:t>
            </w:r>
            <w:proofErr w:type="spellStart"/>
            <w:r>
              <w:rPr>
                <w:rFonts w:cs="Times New Roman"/>
                <w:sz w:val="22"/>
                <w:szCs w:val="22"/>
              </w:rPr>
              <w:t>viabilnosti</w:t>
            </w:r>
            <w:proofErr w:type="spellEnd"/>
            <w:r>
              <w:rPr>
                <w:rFonts w:cs="Times New Roman"/>
                <w:sz w:val="22"/>
                <w:szCs w:val="22"/>
              </w:rPr>
              <w:t xml:space="preserve"> (Priloga 1) in se ocenjuje v skladu s točko E. Poročilo vsebuje vse podatke iz posameznih kazalnikov. </w:t>
            </w:r>
          </w:p>
        </w:tc>
      </w:tr>
      <w:tr w:rsidR="00512890" w14:paraId="6036C9DB" w14:textId="77777777" w:rsidTr="001B477B">
        <w:tc>
          <w:tcPr>
            <w:tcW w:w="3480" w:type="dxa"/>
          </w:tcPr>
          <w:p w14:paraId="7976C495" w14:textId="246E0BEB" w:rsidR="00512890" w:rsidRDefault="00FE6FA4">
            <w:pPr>
              <w:rPr>
                <w:rFonts w:cs="Times New Roman"/>
                <w:sz w:val="22"/>
                <w:szCs w:val="22"/>
              </w:rPr>
            </w:pPr>
            <w:r>
              <w:rPr>
                <w:rFonts w:cs="Times New Roman"/>
                <w:sz w:val="22"/>
                <w:szCs w:val="22"/>
              </w:rPr>
              <w:t>2.</w:t>
            </w:r>
            <w:r w:rsidR="00FF51E2">
              <w:rPr>
                <w:rFonts w:cs="Times New Roman"/>
                <w:sz w:val="22"/>
                <w:szCs w:val="22"/>
              </w:rPr>
              <w:t>2</w:t>
            </w:r>
            <w:r>
              <w:rPr>
                <w:rFonts w:cs="Times New Roman"/>
                <w:sz w:val="22"/>
                <w:szCs w:val="22"/>
              </w:rPr>
              <w:t xml:space="preserve"> stopnja mednarodne vpetosti</w:t>
            </w:r>
          </w:p>
        </w:tc>
        <w:tc>
          <w:tcPr>
            <w:tcW w:w="2985" w:type="dxa"/>
          </w:tcPr>
          <w:p w14:paraId="5C6077D8" w14:textId="77777777" w:rsidR="00512890" w:rsidRDefault="00FE6FA4">
            <w:pPr>
              <w:rPr>
                <w:rFonts w:cs="Times New Roman"/>
                <w:sz w:val="22"/>
                <w:szCs w:val="22"/>
              </w:rPr>
            </w:pPr>
            <w:r>
              <w:rPr>
                <w:rFonts w:cs="Times New Roman"/>
                <w:sz w:val="22"/>
                <w:szCs w:val="22"/>
              </w:rPr>
              <w:t>Vključenost raziskovalcev ocenjevane enote v mednarodno znanstvenoraziskovalno dejavnost. To vključuje raziskovalne projekte in programe EU, druge mednarodne raziskovalne in razvojne programe, glavni urednik in članstvo v mednarodnih uredništvih znanstvenih revij, nagrade, priznanja,</w:t>
            </w:r>
            <w:r>
              <w:rPr>
                <w:sz w:val="22"/>
                <w:szCs w:val="22"/>
              </w:rPr>
              <w:t xml:space="preserve"> </w:t>
            </w:r>
            <w:r>
              <w:rPr>
                <w:rFonts w:cs="Times New Roman"/>
                <w:sz w:val="22"/>
                <w:szCs w:val="22"/>
              </w:rPr>
              <w:t>članstvo v akademij znanosti in umetnosti,</w:t>
            </w:r>
          </w:p>
          <w:p w14:paraId="7BE29313" w14:textId="77777777" w:rsidR="00512890" w:rsidRDefault="00FE6FA4">
            <w:pPr>
              <w:rPr>
                <w:rFonts w:cs="Times New Roman"/>
                <w:sz w:val="22"/>
                <w:szCs w:val="22"/>
              </w:rPr>
            </w:pPr>
            <w:r>
              <w:rPr>
                <w:rFonts w:cs="Times New Roman"/>
                <w:sz w:val="22"/>
                <w:szCs w:val="22"/>
              </w:rPr>
              <w:t>članstvo v znanstvenih združenjih</w:t>
            </w:r>
          </w:p>
        </w:tc>
        <w:tc>
          <w:tcPr>
            <w:tcW w:w="2551" w:type="dxa"/>
            <w:vMerge w:val="restart"/>
          </w:tcPr>
          <w:p w14:paraId="3E31388A" w14:textId="77777777" w:rsidR="00512890" w:rsidRDefault="00FE6FA4">
            <w:pPr>
              <w:rPr>
                <w:rFonts w:cs="Times New Roman"/>
              </w:rPr>
            </w:pPr>
            <w:r>
              <w:rPr>
                <w:rFonts w:cs="Times New Roman"/>
                <w:sz w:val="22"/>
                <w:szCs w:val="22"/>
              </w:rPr>
              <w:t xml:space="preserve">Ocenjevanje temelji na poročilu o </w:t>
            </w:r>
            <w:proofErr w:type="spellStart"/>
            <w:r>
              <w:rPr>
                <w:rFonts w:cs="Times New Roman"/>
                <w:sz w:val="22"/>
                <w:szCs w:val="22"/>
              </w:rPr>
              <w:t>viabilnosti</w:t>
            </w:r>
            <w:proofErr w:type="spellEnd"/>
            <w:r>
              <w:rPr>
                <w:rFonts w:cs="Times New Roman"/>
                <w:sz w:val="22"/>
                <w:szCs w:val="22"/>
              </w:rPr>
              <w:t xml:space="preserve"> (Priloga 1) in se ocenjuje v skladu s točko E. Poročilo vsebuje vse podatke iz posameznih kazalnikov. </w:t>
            </w:r>
          </w:p>
          <w:p w14:paraId="0152CAB2" w14:textId="77777777" w:rsidR="00512890" w:rsidRDefault="00512890">
            <w:pPr>
              <w:jc w:val="center"/>
              <w:rPr>
                <w:rFonts w:cs="Times New Roman"/>
                <w:sz w:val="22"/>
                <w:szCs w:val="22"/>
              </w:rPr>
            </w:pPr>
          </w:p>
        </w:tc>
      </w:tr>
      <w:tr w:rsidR="00512890" w14:paraId="58D8FAB8" w14:textId="77777777">
        <w:tc>
          <w:tcPr>
            <w:tcW w:w="3480" w:type="dxa"/>
          </w:tcPr>
          <w:p w14:paraId="30EAC36F" w14:textId="72A1DCF2" w:rsidR="00512890" w:rsidRDefault="00FE6FA4">
            <w:pPr>
              <w:rPr>
                <w:rFonts w:cs="Times New Roman"/>
                <w:sz w:val="22"/>
                <w:szCs w:val="22"/>
              </w:rPr>
            </w:pPr>
            <w:r>
              <w:rPr>
                <w:rFonts w:cs="Times New Roman"/>
                <w:sz w:val="22"/>
                <w:szCs w:val="22"/>
              </w:rPr>
              <w:t>2.</w:t>
            </w:r>
            <w:r w:rsidR="00FF51E2">
              <w:rPr>
                <w:rFonts w:cs="Times New Roman"/>
                <w:sz w:val="22"/>
                <w:szCs w:val="22"/>
              </w:rPr>
              <w:t>3.</w:t>
            </w:r>
            <w:r>
              <w:rPr>
                <w:rFonts w:cs="Times New Roman"/>
                <w:sz w:val="22"/>
                <w:szCs w:val="22"/>
              </w:rPr>
              <w:t xml:space="preserve"> Kakovost in dostopnost raziskovalne in infrastrukture</w:t>
            </w:r>
          </w:p>
        </w:tc>
        <w:tc>
          <w:tcPr>
            <w:tcW w:w="2985" w:type="dxa"/>
          </w:tcPr>
          <w:p w14:paraId="39583558" w14:textId="77777777" w:rsidR="00512890" w:rsidRDefault="00FE6FA4">
            <w:pPr>
              <w:rPr>
                <w:rFonts w:cs="Times New Roman"/>
                <w:sz w:val="22"/>
                <w:szCs w:val="22"/>
              </w:rPr>
            </w:pPr>
            <w:r>
              <w:rPr>
                <w:rFonts w:cs="Times New Roman"/>
                <w:sz w:val="22"/>
                <w:szCs w:val="22"/>
              </w:rPr>
              <w:t>Kakovost raziskovalne opreme, potrebno za izvajanje raziskovalnega programa in dostopnost raziskovalne opreme in infrastrukture, potrebne za izvajanje raziskovalnega program</w:t>
            </w:r>
          </w:p>
          <w:p w14:paraId="08033768" w14:textId="77777777" w:rsidR="00512890" w:rsidRDefault="00512890">
            <w:pPr>
              <w:rPr>
                <w:rFonts w:cs="Times New Roman"/>
                <w:sz w:val="22"/>
                <w:szCs w:val="22"/>
              </w:rPr>
            </w:pPr>
          </w:p>
        </w:tc>
        <w:tc>
          <w:tcPr>
            <w:tcW w:w="2551" w:type="dxa"/>
            <w:vMerge/>
          </w:tcPr>
          <w:p w14:paraId="7E713A5D" w14:textId="77777777" w:rsidR="00512890" w:rsidRDefault="00512890">
            <w:pPr>
              <w:jc w:val="center"/>
              <w:rPr>
                <w:rFonts w:cs="Times New Roman"/>
                <w:sz w:val="22"/>
                <w:szCs w:val="22"/>
              </w:rPr>
            </w:pPr>
          </w:p>
        </w:tc>
      </w:tr>
      <w:tr w:rsidR="00512890" w14:paraId="7312BEEF" w14:textId="77777777">
        <w:tc>
          <w:tcPr>
            <w:tcW w:w="3480" w:type="dxa"/>
          </w:tcPr>
          <w:p w14:paraId="17174547" w14:textId="4A0DC22C" w:rsidR="00512890" w:rsidRDefault="00FE6FA4">
            <w:pPr>
              <w:rPr>
                <w:rFonts w:cs="Times New Roman"/>
                <w:sz w:val="22"/>
                <w:szCs w:val="22"/>
              </w:rPr>
            </w:pPr>
            <w:r>
              <w:rPr>
                <w:rFonts w:cs="Times New Roman"/>
                <w:sz w:val="22"/>
                <w:szCs w:val="22"/>
              </w:rPr>
              <w:t>2.</w:t>
            </w:r>
            <w:r w:rsidR="00FF51E2">
              <w:rPr>
                <w:rFonts w:cs="Times New Roman"/>
                <w:sz w:val="22"/>
                <w:szCs w:val="22"/>
              </w:rPr>
              <w:t>4.</w:t>
            </w:r>
            <w:r>
              <w:rPr>
                <w:rFonts w:cs="Times New Roman"/>
                <w:sz w:val="22"/>
                <w:szCs w:val="22"/>
              </w:rPr>
              <w:t xml:space="preserve"> Kakovost upravljanja s kadri, kadrovska struktura, vpetost mladih </w:t>
            </w:r>
            <w:r>
              <w:rPr>
                <w:rFonts w:cs="Times New Roman"/>
                <w:sz w:val="22"/>
                <w:szCs w:val="22"/>
              </w:rPr>
              <w:lastRenderedPageBreak/>
              <w:t>v znanstvenoraziskovalno delo in enake možnosti</w:t>
            </w:r>
          </w:p>
        </w:tc>
        <w:tc>
          <w:tcPr>
            <w:tcW w:w="2985" w:type="dxa"/>
          </w:tcPr>
          <w:p w14:paraId="72C985DD" w14:textId="77777777" w:rsidR="00512890" w:rsidRDefault="00FE6FA4">
            <w:pPr>
              <w:rPr>
                <w:rFonts w:cs="Times New Roman"/>
                <w:sz w:val="22"/>
                <w:szCs w:val="22"/>
              </w:rPr>
            </w:pPr>
            <w:r>
              <w:rPr>
                <w:rFonts w:cs="Times New Roman"/>
                <w:sz w:val="22"/>
                <w:szCs w:val="22"/>
              </w:rPr>
              <w:lastRenderedPageBreak/>
              <w:t xml:space="preserve">Sposobnost kakovostnega ravnanja s človeškimi viri, kadrovske strategije za </w:t>
            </w:r>
            <w:r>
              <w:rPr>
                <w:rFonts w:cs="Times New Roman"/>
                <w:sz w:val="22"/>
                <w:szCs w:val="22"/>
              </w:rPr>
              <w:lastRenderedPageBreak/>
              <w:t xml:space="preserve">optimizacijo razvoja znanstvenoraziskovalnega osebja, vpetost mladih raziskovalcev v znanstvenoraziskovalno delo ocenjevane enote, spremljanje politike enakih možnosti </w:t>
            </w:r>
          </w:p>
        </w:tc>
        <w:tc>
          <w:tcPr>
            <w:tcW w:w="2551" w:type="dxa"/>
            <w:vMerge/>
          </w:tcPr>
          <w:p w14:paraId="38215DA8" w14:textId="77777777" w:rsidR="00512890" w:rsidRDefault="00512890">
            <w:pPr>
              <w:jc w:val="center"/>
              <w:rPr>
                <w:rFonts w:cs="Times New Roman"/>
                <w:sz w:val="22"/>
                <w:szCs w:val="22"/>
              </w:rPr>
            </w:pPr>
          </w:p>
        </w:tc>
      </w:tr>
      <w:tr w:rsidR="00512890" w14:paraId="1DB49B5E" w14:textId="77777777">
        <w:tc>
          <w:tcPr>
            <w:tcW w:w="3480" w:type="dxa"/>
          </w:tcPr>
          <w:p w14:paraId="3133CCEA" w14:textId="76884E4B" w:rsidR="00512890" w:rsidRDefault="00FE6FA4">
            <w:pPr>
              <w:rPr>
                <w:rFonts w:cs="Times New Roman"/>
                <w:sz w:val="22"/>
                <w:szCs w:val="22"/>
              </w:rPr>
            </w:pPr>
            <w:r>
              <w:rPr>
                <w:rFonts w:cs="Times New Roman"/>
                <w:sz w:val="22"/>
                <w:szCs w:val="22"/>
              </w:rPr>
              <w:t>2.</w:t>
            </w:r>
            <w:r w:rsidR="00FF51E2">
              <w:rPr>
                <w:rFonts w:cs="Times New Roman"/>
                <w:sz w:val="22"/>
                <w:szCs w:val="22"/>
              </w:rPr>
              <w:t>5.</w:t>
            </w:r>
            <w:r>
              <w:rPr>
                <w:rFonts w:cs="Times New Roman"/>
                <w:sz w:val="22"/>
                <w:szCs w:val="22"/>
              </w:rPr>
              <w:t xml:space="preserve"> Upoštevanje izvajanja odprte znanosti</w:t>
            </w:r>
          </w:p>
        </w:tc>
        <w:tc>
          <w:tcPr>
            <w:tcW w:w="2985" w:type="dxa"/>
          </w:tcPr>
          <w:p w14:paraId="2B48EAAD" w14:textId="77777777" w:rsidR="00512890" w:rsidRDefault="00FE6FA4">
            <w:pPr>
              <w:rPr>
                <w:rFonts w:cs="Times New Roman"/>
                <w:sz w:val="22"/>
                <w:szCs w:val="22"/>
              </w:rPr>
            </w:pPr>
            <w:r>
              <w:rPr>
                <w:rFonts w:cs="Times New Roman"/>
                <w:sz w:val="22"/>
                <w:szCs w:val="22"/>
              </w:rPr>
              <w:t>Odprti raziskovalni podatki, razvita odprtokodna programska oprema, zgodnja in odprta delitev rezultatov raziskav, sodelovanje v odprtih postopkih medsebojnega ocenjevanja, objavljanje v odprtem dostopu.</w:t>
            </w:r>
          </w:p>
        </w:tc>
        <w:tc>
          <w:tcPr>
            <w:tcW w:w="2551" w:type="dxa"/>
            <w:vMerge/>
          </w:tcPr>
          <w:p w14:paraId="275FB522" w14:textId="77777777" w:rsidR="00512890" w:rsidRDefault="00512890">
            <w:pPr>
              <w:jc w:val="center"/>
              <w:rPr>
                <w:rFonts w:cs="Times New Roman"/>
                <w:sz w:val="22"/>
                <w:szCs w:val="22"/>
              </w:rPr>
            </w:pPr>
          </w:p>
        </w:tc>
      </w:tr>
      <w:tr w:rsidR="00512890" w14:paraId="6FC7C95C" w14:textId="77777777">
        <w:tc>
          <w:tcPr>
            <w:tcW w:w="3480" w:type="dxa"/>
          </w:tcPr>
          <w:p w14:paraId="34B91999" w14:textId="5F9092B6" w:rsidR="00512890" w:rsidRDefault="00FE6FA4">
            <w:pPr>
              <w:rPr>
                <w:rFonts w:cs="Times New Roman"/>
                <w:sz w:val="22"/>
                <w:szCs w:val="22"/>
              </w:rPr>
            </w:pPr>
            <w:r>
              <w:rPr>
                <w:rFonts w:cs="Times New Roman"/>
                <w:sz w:val="22"/>
                <w:szCs w:val="22"/>
              </w:rPr>
              <w:t>2.</w:t>
            </w:r>
            <w:r w:rsidR="00FF51E2">
              <w:rPr>
                <w:rFonts w:cs="Times New Roman"/>
                <w:sz w:val="22"/>
                <w:szCs w:val="22"/>
              </w:rPr>
              <w:t>6.</w:t>
            </w:r>
            <w:r>
              <w:rPr>
                <w:rFonts w:cs="Times New Roman"/>
                <w:sz w:val="22"/>
                <w:szCs w:val="22"/>
              </w:rPr>
              <w:t xml:space="preserve"> Učinkovitost ukrepov za prenos znanja</w:t>
            </w:r>
          </w:p>
        </w:tc>
        <w:tc>
          <w:tcPr>
            <w:tcW w:w="2985" w:type="dxa"/>
          </w:tcPr>
          <w:p w14:paraId="3C17E21E" w14:textId="77777777" w:rsidR="00512890" w:rsidRDefault="00FE6FA4">
            <w:pPr>
              <w:rPr>
                <w:rFonts w:cs="Times New Roman"/>
                <w:sz w:val="22"/>
                <w:szCs w:val="22"/>
              </w:rPr>
            </w:pPr>
            <w:r>
              <w:rPr>
                <w:rFonts w:cs="Times New Roman"/>
                <w:sz w:val="22"/>
                <w:szCs w:val="22"/>
              </w:rPr>
              <w:t>Kakovost  in številnost procesov, v katerem zaposleni ali delodajalci delijo svoje sposobnosti, informacije, izkušnje ali ideje z drugimi oddelki ali drugimi posamezniki</w:t>
            </w:r>
          </w:p>
        </w:tc>
        <w:tc>
          <w:tcPr>
            <w:tcW w:w="2551" w:type="dxa"/>
            <w:vMerge/>
          </w:tcPr>
          <w:p w14:paraId="7B4A6313" w14:textId="77777777" w:rsidR="00512890" w:rsidRDefault="00512890">
            <w:pPr>
              <w:jc w:val="center"/>
              <w:rPr>
                <w:rFonts w:cs="Times New Roman"/>
                <w:sz w:val="22"/>
                <w:szCs w:val="22"/>
              </w:rPr>
            </w:pPr>
          </w:p>
        </w:tc>
      </w:tr>
      <w:tr w:rsidR="00512890" w14:paraId="7D17149F" w14:textId="77777777">
        <w:tc>
          <w:tcPr>
            <w:tcW w:w="3480" w:type="dxa"/>
          </w:tcPr>
          <w:p w14:paraId="5E84B931" w14:textId="000F7D7A" w:rsidR="00512890" w:rsidRDefault="00FE6FA4">
            <w:pPr>
              <w:rPr>
                <w:rFonts w:cs="Times New Roman"/>
                <w:sz w:val="22"/>
                <w:szCs w:val="22"/>
              </w:rPr>
            </w:pPr>
            <w:r>
              <w:rPr>
                <w:rFonts w:cs="Times New Roman"/>
                <w:sz w:val="22"/>
                <w:szCs w:val="22"/>
              </w:rPr>
              <w:t>2.</w:t>
            </w:r>
            <w:r w:rsidR="00FF51E2">
              <w:rPr>
                <w:rFonts w:cs="Times New Roman"/>
                <w:sz w:val="22"/>
                <w:szCs w:val="22"/>
              </w:rPr>
              <w:t>7.</w:t>
            </w:r>
            <w:r>
              <w:rPr>
                <w:rFonts w:cs="Times New Roman"/>
                <w:sz w:val="22"/>
                <w:szCs w:val="22"/>
              </w:rPr>
              <w:t xml:space="preserve"> Kakovost komunikacije znanosti</w:t>
            </w:r>
          </w:p>
        </w:tc>
        <w:tc>
          <w:tcPr>
            <w:tcW w:w="2985" w:type="dxa"/>
          </w:tcPr>
          <w:p w14:paraId="24C186DC" w14:textId="77777777" w:rsidR="00512890" w:rsidRDefault="00FE6FA4">
            <w:pPr>
              <w:rPr>
                <w:rFonts w:cs="Times New Roman"/>
                <w:sz w:val="22"/>
                <w:szCs w:val="22"/>
              </w:rPr>
            </w:pPr>
            <w:r>
              <w:rPr>
                <w:rFonts w:cs="Times New Roman"/>
                <w:sz w:val="22"/>
                <w:szCs w:val="22"/>
              </w:rPr>
              <w:t>Kakovost komuniciranja znanstvene vednosti v javnosti</w:t>
            </w:r>
          </w:p>
        </w:tc>
        <w:tc>
          <w:tcPr>
            <w:tcW w:w="2551" w:type="dxa"/>
            <w:vMerge/>
          </w:tcPr>
          <w:p w14:paraId="2F5F7BA4" w14:textId="77777777" w:rsidR="00512890" w:rsidRDefault="00512890">
            <w:pPr>
              <w:jc w:val="center"/>
              <w:rPr>
                <w:rFonts w:cs="Times New Roman"/>
                <w:sz w:val="22"/>
                <w:szCs w:val="22"/>
              </w:rPr>
            </w:pPr>
          </w:p>
        </w:tc>
      </w:tr>
      <w:tr w:rsidR="00512890" w14:paraId="02B9C455" w14:textId="77777777">
        <w:tc>
          <w:tcPr>
            <w:tcW w:w="3480" w:type="dxa"/>
          </w:tcPr>
          <w:p w14:paraId="797F13FD" w14:textId="56BBDCB9" w:rsidR="00512890" w:rsidRDefault="00FE6FA4">
            <w:pPr>
              <w:rPr>
                <w:rFonts w:cs="Times New Roman"/>
                <w:sz w:val="22"/>
                <w:szCs w:val="22"/>
              </w:rPr>
            </w:pPr>
            <w:r>
              <w:rPr>
                <w:rFonts w:cs="Times New Roman"/>
                <w:sz w:val="22"/>
                <w:szCs w:val="22"/>
              </w:rPr>
              <w:t>2.</w:t>
            </w:r>
            <w:r w:rsidR="00FF51E2">
              <w:rPr>
                <w:rFonts w:cs="Times New Roman"/>
                <w:sz w:val="22"/>
                <w:szCs w:val="22"/>
              </w:rPr>
              <w:t>8.</w:t>
            </w:r>
            <w:r>
              <w:rPr>
                <w:rFonts w:cs="Times New Roman"/>
                <w:sz w:val="22"/>
                <w:szCs w:val="22"/>
              </w:rPr>
              <w:t xml:space="preserve"> Zunanji viri financiranja</w:t>
            </w:r>
          </w:p>
        </w:tc>
        <w:tc>
          <w:tcPr>
            <w:tcW w:w="2985" w:type="dxa"/>
          </w:tcPr>
          <w:p w14:paraId="1B2ED769" w14:textId="77777777" w:rsidR="00512890" w:rsidRDefault="00FE6FA4">
            <w:pPr>
              <w:rPr>
                <w:rFonts w:cs="Times New Roman"/>
                <w:sz w:val="22"/>
                <w:szCs w:val="22"/>
              </w:rPr>
            </w:pPr>
            <w:r>
              <w:rPr>
                <w:rFonts w:cs="Times New Roman"/>
                <w:sz w:val="22"/>
                <w:szCs w:val="22"/>
              </w:rPr>
              <w:t>Podatki o zunanje pridobljenih sredstvih za izvajanje znanstvenoraziskovalne dejavnosti ocenjevane enote v obdobju ocenjevanja.</w:t>
            </w:r>
          </w:p>
        </w:tc>
        <w:tc>
          <w:tcPr>
            <w:tcW w:w="2551" w:type="dxa"/>
            <w:vMerge/>
          </w:tcPr>
          <w:p w14:paraId="6F0A8C6A" w14:textId="77777777" w:rsidR="00512890" w:rsidRDefault="00512890">
            <w:pPr>
              <w:jc w:val="center"/>
              <w:rPr>
                <w:rFonts w:cs="Times New Roman"/>
                <w:sz w:val="22"/>
                <w:szCs w:val="22"/>
              </w:rPr>
            </w:pPr>
          </w:p>
        </w:tc>
      </w:tr>
      <w:tr w:rsidR="00512890" w14:paraId="529E6CA9" w14:textId="77777777">
        <w:tc>
          <w:tcPr>
            <w:tcW w:w="3480" w:type="dxa"/>
          </w:tcPr>
          <w:p w14:paraId="2BADB43E" w14:textId="677818F3" w:rsidR="00512890" w:rsidRDefault="00FE6FA4">
            <w:pPr>
              <w:rPr>
                <w:rFonts w:cs="Times New Roman"/>
                <w:sz w:val="22"/>
                <w:szCs w:val="22"/>
              </w:rPr>
            </w:pPr>
            <w:r>
              <w:rPr>
                <w:rFonts w:cs="Times New Roman"/>
                <w:sz w:val="22"/>
                <w:szCs w:val="22"/>
              </w:rPr>
              <w:t>2.</w:t>
            </w:r>
            <w:r w:rsidR="00FF51E2">
              <w:rPr>
                <w:rFonts w:cs="Times New Roman"/>
                <w:sz w:val="22"/>
                <w:szCs w:val="22"/>
              </w:rPr>
              <w:t>9.</w:t>
            </w:r>
            <w:r>
              <w:rPr>
                <w:rFonts w:cs="Times New Roman"/>
                <w:sz w:val="22"/>
                <w:szCs w:val="22"/>
              </w:rPr>
              <w:t xml:space="preserve"> Kakovost upravne, administrativne strukture, procesov in podpore poslovanju</w:t>
            </w:r>
          </w:p>
        </w:tc>
        <w:tc>
          <w:tcPr>
            <w:tcW w:w="2985" w:type="dxa"/>
          </w:tcPr>
          <w:p w14:paraId="41E86D51" w14:textId="77777777" w:rsidR="00512890" w:rsidRDefault="00FE6FA4">
            <w:pPr>
              <w:rPr>
                <w:rFonts w:cs="Times New Roman"/>
                <w:sz w:val="22"/>
                <w:szCs w:val="22"/>
              </w:rPr>
            </w:pPr>
            <w:r>
              <w:rPr>
                <w:rFonts w:cs="Times New Roman"/>
                <w:sz w:val="22"/>
                <w:szCs w:val="22"/>
              </w:rPr>
              <w:t>Potrebno znanstveno in kadrovsko strokovno znanje za uresničitev znanstvenoraziskovalnega dela (kadrovska strategija, organizacijska politika in inovacije, odgovornost, prenos znanja)</w:t>
            </w:r>
          </w:p>
        </w:tc>
        <w:tc>
          <w:tcPr>
            <w:tcW w:w="2551" w:type="dxa"/>
            <w:vMerge/>
          </w:tcPr>
          <w:p w14:paraId="0CB68F26" w14:textId="77777777" w:rsidR="00512890" w:rsidRDefault="00512890">
            <w:pPr>
              <w:jc w:val="center"/>
              <w:rPr>
                <w:rFonts w:cs="Times New Roman"/>
                <w:sz w:val="22"/>
                <w:szCs w:val="22"/>
              </w:rPr>
            </w:pPr>
          </w:p>
        </w:tc>
      </w:tr>
      <w:tr w:rsidR="00512890" w14:paraId="41042DD9" w14:textId="77777777">
        <w:trPr>
          <w:trHeight w:val="2417"/>
        </w:trPr>
        <w:tc>
          <w:tcPr>
            <w:tcW w:w="3480" w:type="dxa"/>
          </w:tcPr>
          <w:p w14:paraId="22BB70A7" w14:textId="77777777" w:rsidR="00512890" w:rsidRDefault="00FE6FA4">
            <w:pPr>
              <w:rPr>
                <w:rFonts w:cs="Times New Roman"/>
                <w:sz w:val="22"/>
                <w:szCs w:val="22"/>
              </w:rPr>
            </w:pPr>
            <w:r>
              <w:rPr>
                <w:rFonts w:cs="Times New Roman"/>
                <w:sz w:val="22"/>
                <w:szCs w:val="22"/>
              </w:rPr>
              <w:t>3.1 Poročilo vpliva</w:t>
            </w:r>
          </w:p>
        </w:tc>
        <w:tc>
          <w:tcPr>
            <w:tcW w:w="2985" w:type="dxa"/>
          </w:tcPr>
          <w:p w14:paraId="0BDD87AB" w14:textId="77777777" w:rsidR="00512890" w:rsidRDefault="00FE6FA4">
            <w:pPr>
              <w:rPr>
                <w:rFonts w:cs="Times New Roman"/>
                <w:sz w:val="22"/>
                <w:szCs w:val="22"/>
              </w:rPr>
            </w:pPr>
            <w:r>
              <w:rPr>
                <w:rFonts w:cs="Times New Roman"/>
                <w:sz w:val="22"/>
                <w:szCs w:val="22"/>
              </w:rPr>
              <w:t>Kakovost poročanih družbenih vplivov</w:t>
            </w:r>
          </w:p>
        </w:tc>
        <w:tc>
          <w:tcPr>
            <w:tcW w:w="2551" w:type="dxa"/>
          </w:tcPr>
          <w:p w14:paraId="4CAA6C29" w14:textId="77777777" w:rsidR="00512890" w:rsidRDefault="00FE6FA4">
            <w:pPr>
              <w:rPr>
                <w:rFonts w:cs="Times New Roman"/>
                <w:sz w:val="22"/>
                <w:szCs w:val="22"/>
              </w:rPr>
            </w:pPr>
            <w:r>
              <w:rPr>
                <w:rFonts w:cs="Times New Roman"/>
                <w:sz w:val="22"/>
                <w:szCs w:val="22"/>
              </w:rPr>
              <w:t xml:space="preserve">Za posamezna poročila vpliva se uporabljajo ocene iz točke E, s katerimi se določi  kakovostni profila </w:t>
            </w:r>
          </w:p>
        </w:tc>
      </w:tr>
    </w:tbl>
    <w:p w14:paraId="585FA636" w14:textId="77777777" w:rsidR="00512890" w:rsidRDefault="00FE6FA4">
      <w:pPr>
        <w:rPr>
          <w:rFonts w:cs="Times New Roman"/>
          <w:sz w:val="22"/>
          <w:szCs w:val="22"/>
        </w:rPr>
      </w:pPr>
      <w:r>
        <w:rPr>
          <w:rFonts w:cs="Times New Roman"/>
          <w:sz w:val="22"/>
          <w:szCs w:val="22"/>
        </w:rPr>
        <w:t>C) STRUKTURA POROČILA ZA KRITERIJ VIABILNOSTI</w:t>
      </w:r>
    </w:p>
    <w:p w14:paraId="68785149" w14:textId="77777777" w:rsidR="00512890" w:rsidRDefault="00512890">
      <w:pPr>
        <w:rPr>
          <w:rFonts w:cs="Times New Roman"/>
          <w:sz w:val="22"/>
          <w:szCs w:val="22"/>
        </w:rPr>
      </w:pPr>
    </w:p>
    <w:tbl>
      <w:tblPr>
        <w:tblStyle w:val="Tabelamrea"/>
        <w:tblW w:w="0" w:type="auto"/>
        <w:tblLook w:val="04A0" w:firstRow="1" w:lastRow="0" w:firstColumn="1" w:lastColumn="0" w:noHBand="0" w:noVBand="1"/>
      </w:tblPr>
      <w:tblGrid>
        <w:gridCol w:w="4508"/>
        <w:gridCol w:w="4508"/>
      </w:tblGrid>
      <w:tr w:rsidR="00512890" w14:paraId="2C7B7138" w14:textId="77777777">
        <w:tc>
          <w:tcPr>
            <w:tcW w:w="4508" w:type="dxa"/>
          </w:tcPr>
          <w:p w14:paraId="6AD35E65" w14:textId="77777777" w:rsidR="00512890" w:rsidRDefault="00FE6FA4">
            <w:pPr>
              <w:rPr>
                <w:rFonts w:cs="Times New Roman"/>
                <w:sz w:val="22"/>
                <w:szCs w:val="22"/>
              </w:rPr>
            </w:pPr>
            <w:r>
              <w:rPr>
                <w:rFonts w:cs="Times New Roman"/>
                <w:sz w:val="22"/>
                <w:szCs w:val="22"/>
              </w:rPr>
              <w:t>Institucija</w:t>
            </w:r>
          </w:p>
        </w:tc>
        <w:tc>
          <w:tcPr>
            <w:tcW w:w="4508" w:type="dxa"/>
          </w:tcPr>
          <w:p w14:paraId="49D932B7" w14:textId="77777777" w:rsidR="00512890" w:rsidRDefault="00512890">
            <w:pPr>
              <w:rPr>
                <w:rFonts w:cs="Times New Roman"/>
                <w:sz w:val="22"/>
                <w:szCs w:val="22"/>
              </w:rPr>
            </w:pPr>
          </w:p>
        </w:tc>
      </w:tr>
      <w:tr w:rsidR="00512890" w14:paraId="37803FA3" w14:textId="77777777">
        <w:tc>
          <w:tcPr>
            <w:tcW w:w="4508" w:type="dxa"/>
          </w:tcPr>
          <w:p w14:paraId="16B349E9" w14:textId="77777777" w:rsidR="00512890" w:rsidRDefault="00FE6FA4">
            <w:pPr>
              <w:rPr>
                <w:rFonts w:cs="Times New Roman"/>
                <w:sz w:val="22"/>
                <w:szCs w:val="22"/>
              </w:rPr>
            </w:pPr>
            <w:r>
              <w:rPr>
                <w:rFonts w:cs="Times New Roman"/>
                <w:sz w:val="22"/>
                <w:szCs w:val="22"/>
              </w:rPr>
              <w:t>Ocenjevana enota</w:t>
            </w:r>
          </w:p>
        </w:tc>
        <w:tc>
          <w:tcPr>
            <w:tcW w:w="4508" w:type="dxa"/>
          </w:tcPr>
          <w:p w14:paraId="77273DF1" w14:textId="77777777" w:rsidR="00512890" w:rsidRDefault="00512890">
            <w:pPr>
              <w:rPr>
                <w:rFonts w:cs="Times New Roman"/>
                <w:sz w:val="22"/>
                <w:szCs w:val="22"/>
              </w:rPr>
            </w:pPr>
          </w:p>
        </w:tc>
      </w:tr>
      <w:tr w:rsidR="00512890" w14:paraId="46B6A21B" w14:textId="77777777">
        <w:tc>
          <w:tcPr>
            <w:tcW w:w="4508" w:type="dxa"/>
          </w:tcPr>
          <w:p w14:paraId="4E161812" w14:textId="77777777" w:rsidR="00512890" w:rsidRDefault="00FE6FA4">
            <w:pPr>
              <w:rPr>
                <w:rFonts w:cs="Times New Roman"/>
                <w:sz w:val="22"/>
                <w:szCs w:val="22"/>
              </w:rPr>
            </w:pPr>
            <w:r>
              <w:rPr>
                <w:rFonts w:cs="Times New Roman"/>
                <w:sz w:val="22"/>
                <w:szCs w:val="22"/>
              </w:rPr>
              <w:t>Nacionalna in mednarodna vpetost</w:t>
            </w:r>
          </w:p>
        </w:tc>
        <w:tc>
          <w:tcPr>
            <w:tcW w:w="4508" w:type="dxa"/>
          </w:tcPr>
          <w:p w14:paraId="40A64BCC" w14:textId="77777777" w:rsidR="00512890" w:rsidRDefault="00512890">
            <w:pPr>
              <w:rPr>
                <w:rFonts w:cs="Times New Roman"/>
                <w:sz w:val="22"/>
                <w:szCs w:val="22"/>
              </w:rPr>
            </w:pPr>
          </w:p>
        </w:tc>
      </w:tr>
      <w:tr w:rsidR="00512890" w14:paraId="3268726C" w14:textId="77777777">
        <w:tc>
          <w:tcPr>
            <w:tcW w:w="4508" w:type="dxa"/>
          </w:tcPr>
          <w:p w14:paraId="6775CD35" w14:textId="77777777" w:rsidR="00512890" w:rsidRDefault="00FE6FA4">
            <w:pPr>
              <w:rPr>
                <w:rFonts w:cs="Times New Roman"/>
                <w:sz w:val="22"/>
                <w:szCs w:val="22"/>
              </w:rPr>
            </w:pPr>
            <w:r>
              <w:rPr>
                <w:rFonts w:cs="Times New Roman"/>
                <w:sz w:val="22"/>
                <w:szCs w:val="22"/>
              </w:rPr>
              <w:lastRenderedPageBreak/>
              <w:t>Infrastruktura</w:t>
            </w:r>
          </w:p>
        </w:tc>
        <w:tc>
          <w:tcPr>
            <w:tcW w:w="4508" w:type="dxa"/>
          </w:tcPr>
          <w:p w14:paraId="2D4E5D92" w14:textId="77777777" w:rsidR="00512890" w:rsidRDefault="00512890">
            <w:pPr>
              <w:rPr>
                <w:rFonts w:cs="Times New Roman"/>
                <w:sz w:val="22"/>
                <w:szCs w:val="22"/>
              </w:rPr>
            </w:pPr>
          </w:p>
        </w:tc>
      </w:tr>
      <w:tr w:rsidR="00512890" w14:paraId="373D97C0" w14:textId="77777777">
        <w:tc>
          <w:tcPr>
            <w:tcW w:w="4508" w:type="dxa"/>
          </w:tcPr>
          <w:p w14:paraId="6BFA5E8A" w14:textId="77777777" w:rsidR="00512890" w:rsidRDefault="00FE6FA4">
            <w:pPr>
              <w:rPr>
                <w:rFonts w:cs="Times New Roman"/>
                <w:sz w:val="22"/>
                <w:szCs w:val="22"/>
              </w:rPr>
            </w:pPr>
            <w:r>
              <w:rPr>
                <w:rFonts w:cs="Times New Roman"/>
                <w:sz w:val="22"/>
                <w:szCs w:val="22"/>
              </w:rPr>
              <w:t>Odprta znanost</w:t>
            </w:r>
          </w:p>
        </w:tc>
        <w:tc>
          <w:tcPr>
            <w:tcW w:w="4508" w:type="dxa"/>
          </w:tcPr>
          <w:p w14:paraId="7F09D502" w14:textId="77777777" w:rsidR="00512890" w:rsidRDefault="00512890">
            <w:pPr>
              <w:rPr>
                <w:rFonts w:cs="Times New Roman"/>
                <w:sz w:val="22"/>
                <w:szCs w:val="22"/>
              </w:rPr>
            </w:pPr>
          </w:p>
        </w:tc>
      </w:tr>
      <w:tr w:rsidR="00512890" w14:paraId="3B773F1F" w14:textId="77777777">
        <w:tc>
          <w:tcPr>
            <w:tcW w:w="4508" w:type="dxa"/>
          </w:tcPr>
          <w:p w14:paraId="50F37B7D" w14:textId="77777777" w:rsidR="00512890" w:rsidRDefault="00FE6FA4">
            <w:pPr>
              <w:rPr>
                <w:rFonts w:cs="Times New Roman"/>
                <w:sz w:val="22"/>
                <w:szCs w:val="22"/>
              </w:rPr>
            </w:pPr>
            <w:r>
              <w:rPr>
                <w:rFonts w:cs="Times New Roman"/>
                <w:sz w:val="22"/>
                <w:szCs w:val="22"/>
              </w:rPr>
              <w:t>Prenos znanja in komuniciranje znanosti</w:t>
            </w:r>
          </w:p>
        </w:tc>
        <w:tc>
          <w:tcPr>
            <w:tcW w:w="4508" w:type="dxa"/>
          </w:tcPr>
          <w:p w14:paraId="27D542FA" w14:textId="77777777" w:rsidR="00512890" w:rsidRDefault="00512890">
            <w:pPr>
              <w:rPr>
                <w:rFonts w:cs="Times New Roman"/>
                <w:sz w:val="22"/>
                <w:szCs w:val="22"/>
              </w:rPr>
            </w:pPr>
          </w:p>
        </w:tc>
      </w:tr>
      <w:tr w:rsidR="00512890" w14:paraId="2B3879AD" w14:textId="77777777">
        <w:tc>
          <w:tcPr>
            <w:tcW w:w="4508" w:type="dxa"/>
          </w:tcPr>
          <w:p w14:paraId="68BD5AFB" w14:textId="77777777" w:rsidR="00512890" w:rsidRDefault="00FE6FA4">
            <w:pPr>
              <w:rPr>
                <w:rFonts w:cs="Times New Roman"/>
                <w:sz w:val="22"/>
                <w:szCs w:val="22"/>
              </w:rPr>
            </w:pPr>
            <w:r>
              <w:rPr>
                <w:rFonts w:cs="Times New Roman"/>
                <w:sz w:val="22"/>
                <w:szCs w:val="22"/>
              </w:rPr>
              <w:t>Viri financiranja</w:t>
            </w:r>
          </w:p>
        </w:tc>
        <w:tc>
          <w:tcPr>
            <w:tcW w:w="4508" w:type="dxa"/>
          </w:tcPr>
          <w:p w14:paraId="43583D67" w14:textId="77777777" w:rsidR="00512890" w:rsidRDefault="00512890">
            <w:pPr>
              <w:rPr>
                <w:rFonts w:cs="Times New Roman"/>
                <w:sz w:val="22"/>
                <w:szCs w:val="22"/>
              </w:rPr>
            </w:pPr>
          </w:p>
        </w:tc>
      </w:tr>
      <w:tr w:rsidR="00512890" w14:paraId="52740AF6" w14:textId="77777777">
        <w:tc>
          <w:tcPr>
            <w:tcW w:w="4508" w:type="dxa"/>
          </w:tcPr>
          <w:p w14:paraId="30A0B2D9" w14:textId="77777777" w:rsidR="00512890" w:rsidRDefault="00FE6FA4">
            <w:pPr>
              <w:rPr>
                <w:rFonts w:cs="Times New Roman"/>
                <w:sz w:val="22"/>
                <w:szCs w:val="22"/>
              </w:rPr>
            </w:pPr>
            <w:r>
              <w:rPr>
                <w:rFonts w:cs="Times New Roman"/>
                <w:sz w:val="22"/>
                <w:szCs w:val="22"/>
              </w:rPr>
              <w:t>Upravljanje s kadri in vodenje</w:t>
            </w:r>
          </w:p>
        </w:tc>
        <w:tc>
          <w:tcPr>
            <w:tcW w:w="4508" w:type="dxa"/>
          </w:tcPr>
          <w:p w14:paraId="1FF9EFDF" w14:textId="77777777" w:rsidR="00512890" w:rsidRDefault="00512890">
            <w:pPr>
              <w:rPr>
                <w:rFonts w:cs="Times New Roman"/>
                <w:sz w:val="22"/>
                <w:szCs w:val="22"/>
              </w:rPr>
            </w:pPr>
          </w:p>
        </w:tc>
      </w:tr>
    </w:tbl>
    <w:p w14:paraId="48D56E1C" w14:textId="77777777" w:rsidR="00512890" w:rsidRDefault="00512890">
      <w:pPr>
        <w:rPr>
          <w:rFonts w:cs="Times New Roman"/>
          <w:sz w:val="22"/>
          <w:szCs w:val="22"/>
        </w:rPr>
      </w:pPr>
    </w:p>
    <w:p w14:paraId="3EEE13D8" w14:textId="77777777" w:rsidR="00512890" w:rsidRDefault="00512890">
      <w:pPr>
        <w:rPr>
          <w:rFonts w:cs="Times New Roman"/>
          <w:sz w:val="22"/>
          <w:szCs w:val="22"/>
        </w:rPr>
      </w:pPr>
    </w:p>
    <w:p w14:paraId="4E7C1FFB" w14:textId="77777777" w:rsidR="00512890" w:rsidRDefault="00FE6FA4">
      <w:pPr>
        <w:rPr>
          <w:rFonts w:cs="Times New Roman"/>
          <w:sz w:val="22"/>
          <w:szCs w:val="22"/>
        </w:rPr>
      </w:pPr>
      <w:r>
        <w:rPr>
          <w:rFonts w:cs="Times New Roman"/>
          <w:sz w:val="22"/>
          <w:szCs w:val="22"/>
        </w:rPr>
        <w:t>D) STRUKTURA POROČILA ZA POMEN IN PERSPEKTIVO ZNANSTVENORAZISKOVALNEGA DELA</w:t>
      </w:r>
    </w:p>
    <w:p w14:paraId="0AE3CA36" w14:textId="77777777" w:rsidR="00512890" w:rsidRDefault="00512890">
      <w:pPr>
        <w:rPr>
          <w:rFonts w:cs="Times New Roman"/>
          <w:sz w:val="22"/>
          <w:szCs w:val="22"/>
        </w:rPr>
      </w:pPr>
    </w:p>
    <w:tbl>
      <w:tblPr>
        <w:tblStyle w:val="Tabelamrea"/>
        <w:tblW w:w="0" w:type="auto"/>
        <w:tblLook w:val="04A0" w:firstRow="1" w:lastRow="0" w:firstColumn="1" w:lastColumn="0" w:noHBand="0" w:noVBand="1"/>
      </w:tblPr>
      <w:tblGrid>
        <w:gridCol w:w="4508"/>
        <w:gridCol w:w="4508"/>
      </w:tblGrid>
      <w:tr w:rsidR="00512890" w14:paraId="594A3983" w14:textId="77777777">
        <w:tc>
          <w:tcPr>
            <w:tcW w:w="4508" w:type="dxa"/>
          </w:tcPr>
          <w:p w14:paraId="5FD12DEA" w14:textId="77777777" w:rsidR="00512890" w:rsidRDefault="00FE6FA4">
            <w:pPr>
              <w:rPr>
                <w:rFonts w:cs="Times New Roman"/>
                <w:sz w:val="22"/>
                <w:szCs w:val="22"/>
              </w:rPr>
            </w:pPr>
            <w:r>
              <w:rPr>
                <w:rFonts w:cs="Times New Roman"/>
                <w:sz w:val="22"/>
                <w:szCs w:val="22"/>
              </w:rPr>
              <w:t xml:space="preserve">Institucija </w:t>
            </w:r>
          </w:p>
        </w:tc>
        <w:tc>
          <w:tcPr>
            <w:tcW w:w="4508" w:type="dxa"/>
          </w:tcPr>
          <w:p w14:paraId="76DB61F7" w14:textId="77777777" w:rsidR="00512890" w:rsidRDefault="00512890">
            <w:pPr>
              <w:rPr>
                <w:rFonts w:cs="Times New Roman"/>
                <w:sz w:val="22"/>
                <w:szCs w:val="22"/>
              </w:rPr>
            </w:pPr>
          </w:p>
        </w:tc>
      </w:tr>
      <w:tr w:rsidR="00512890" w14:paraId="09D53433" w14:textId="77777777">
        <w:tc>
          <w:tcPr>
            <w:tcW w:w="4508" w:type="dxa"/>
          </w:tcPr>
          <w:p w14:paraId="0F8D4F4D" w14:textId="764B3465" w:rsidR="00512890" w:rsidRDefault="00FE6FA4">
            <w:pPr>
              <w:rPr>
                <w:rFonts w:cs="Times New Roman"/>
                <w:sz w:val="22"/>
                <w:szCs w:val="22"/>
              </w:rPr>
            </w:pPr>
            <w:r>
              <w:rPr>
                <w:rFonts w:cs="Times New Roman"/>
                <w:sz w:val="22"/>
                <w:szCs w:val="22"/>
              </w:rPr>
              <w:t>Ocenjevana enota</w:t>
            </w:r>
            <w:r w:rsidR="004B3B79">
              <w:rPr>
                <w:rFonts w:cs="Times New Roman"/>
                <w:sz w:val="22"/>
                <w:szCs w:val="22"/>
              </w:rPr>
              <w:t xml:space="preserve"> in osebje</w:t>
            </w:r>
          </w:p>
        </w:tc>
        <w:tc>
          <w:tcPr>
            <w:tcW w:w="4508" w:type="dxa"/>
          </w:tcPr>
          <w:p w14:paraId="3B28085A" w14:textId="77777777" w:rsidR="00512890" w:rsidRDefault="00512890">
            <w:pPr>
              <w:rPr>
                <w:rFonts w:cs="Times New Roman"/>
                <w:sz w:val="22"/>
                <w:szCs w:val="22"/>
              </w:rPr>
            </w:pPr>
          </w:p>
        </w:tc>
      </w:tr>
      <w:tr w:rsidR="00512890" w14:paraId="4FFA404B" w14:textId="77777777">
        <w:tc>
          <w:tcPr>
            <w:tcW w:w="4508" w:type="dxa"/>
          </w:tcPr>
          <w:p w14:paraId="5340314A" w14:textId="2C07CE44" w:rsidR="00512890" w:rsidRDefault="00FE6FA4">
            <w:pPr>
              <w:rPr>
                <w:rFonts w:cs="Times New Roman"/>
                <w:sz w:val="22"/>
                <w:szCs w:val="22"/>
              </w:rPr>
            </w:pPr>
            <w:r>
              <w:rPr>
                <w:rFonts w:cs="Times New Roman"/>
                <w:sz w:val="22"/>
                <w:szCs w:val="22"/>
              </w:rPr>
              <w:t>Opis znanstvenoraziskovalne dejavnosti</w:t>
            </w:r>
            <w:r w:rsidR="00651FC1">
              <w:rPr>
                <w:rFonts w:cs="Times New Roman"/>
                <w:sz w:val="22"/>
                <w:szCs w:val="22"/>
              </w:rPr>
              <w:t xml:space="preserve"> v preteklih šestih letih - </w:t>
            </w:r>
            <w:r w:rsidR="00651FC1">
              <w:rPr>
                <w:rFonts w:cstheme="minorHAnsi"/>
                <w:color w:val="000000" w:themeColor="text1"/>
                <w:sz w:val="22"/>
                <w:szCs w:val="22"/>
                <w:lang w:eastAsia="en-GB"/>
              </w:rPr>
              <w:t>Opis doseganj strateških, dolgoročnih in razvojnih ciljev prejemnika na področju</w:t>
            </w:r>
          </w:p>
        </w:tc>
        <w:tc>
          <w:tcPr>
            <w:tcW w:w="4508" w:type="dxa"/>
          </w:tcPr>
          <w:p w14:paraId="60AFB687" w14:textId="77777777" w:rsidR="00512890" w:rsidRDefault="00512890">
            <w:pPr>
              <w:rPr>
                <w:rFonts w:cs="Times New Roman"/>
                <w:sz w:val="22"/>
                <w:szCs w:val="22"/>
              </w:rPr>
            </w:pPr>
          </w:p>
        </w:tc>
      </w:tr>
      <w:tr w:rsidR="00651FC1" w14:paraId="19B1C8D8" w14:textId="77777777" w:rsidTr="00064776">
        <w:tc>
          <w:tcPr>
            <w:tcW w:w="4508" w:type="dxa"/>
          </w:tcPr>
          <w:p w14:paraId="3B267F49" w14:textId="1BF7D23A" w:rsidR="00651FC1" w:rsidRDefault="00651FC1" w:rsidP="00064776">
            <w:pPr>
              <w:rPr>
                <w:rFonts w:cs="Times New Roman"/>
                <w:sz w:val="22"/>
                <w:szCs w:val="22"/>
              </w:rPr>
            </w:pPr>
            <w:r>
              <w:rPr>
                <w:rFonts w:cstheme="minorHAnsi"/>
                <w:color w:val="000000" w:themeColor="text1"/>
                <w:sz w:val="22"/>
                <w:szCs w:val="22"/>
                <w:lang w:eastAsia="en-GB"/>
              </w:rPr>
              <w:t xml:space="preserve">Perspektiva - Načrt in cilji izvajanja znanstvenoraziskovalne dejavnosti za naslednjih šest let - </w:t>
            </w:r>
            <w:r w:rsidR="00FF51E2">
              <w:rPr>
                <w:rFonts w:cstheme="minorHAnsi"/>
                <w:color w:val="000000" w:themeColor="text1"/>
                <w:sz w:val="22"/>
                <w:szCs w:val="22"/>
                <w:lang w:eastAsia="en-GB"/>
              </w:rPr>
              <w:t>k</w:t>
            </w:r>
            <w:r>
              <w:rPr>
                <w:rFonts w:cs="Times New Roman"/>
                <w:sz w:val="22"/>
                <w:szCs w:val="22"/>
              </w:rPr>
              <w:t>onceptualna utemeljenost, kakovost in doseg ciljev in strategij ocenjevane enote</w:t>
            </w:r>
          </w:p>
        </w:tc>
        <w:tc>
          <w:tcPr>
            <w:tcW w:w="4508" w:type="dxa"/>
          </w:tcPr>
          <w:p w14:paraId="4EEDF3E0" w14:textId="77777777" w:rsidR="00651FC1" w:rsidRDefault="00651FC1" w:rsidP="00064776">
            <w:pPr>
              <w:rPr>
                <w:rFonts w:cs="Times New Roman"/>
                <w:sz w:val="22"/>
                <w:szCs w:val="22"/>
              </w:rPr>
            </w:pPr>
          </w:p>
        </w:tc>
      </w:tr>
    </w:tbl>
    <w:p w14:paraId="3E20012E" w14:textId="77777777" w:rsidR="00512890" w:rsidRDefault="00512890">
      <w:pPr>
        <w:rPr>
          <w:rFonts w:cs="Times New Roman"/>
          <w:sz w:val="22"/>
          <w:szCs w:val="22"/>
        </w:rPr>
      </w:pPr>
    </w:p>
    <w:p w14:paraId="6CDA225E" w14:textId="77777777" w:rsidR="00512890" w:rsidRDefault="00FE6FA4">
      <w:pPr>
        <w:rPr>
          <w:rFonts w:cs="Times New Roman"/>
          <w:sz w:val="22"/>
          <w:szCs w:val="22"/>
        </w:rPr>
      </w:pPr>
      <w:r>
        <w:rPr>
          <w:rFonts w:cs="Times New Roman"/>
          <w:sz w:val="22"/>
          <w:szCs w:val="22"/>
        </w:rPr>
        <w:t>E) OCENA</w:t>
      </w:r>
    </w:p>
    <w:p w14:paraId="07655621" w14:textId="77777777" w:rsidR="00512890" w:rsidRDefault="00512890">
      <w:pPr>
        <w:rPr>
          <w:rFonts w:cs="Times New Roman"/>
          <w:sz w:val="22"/>
          <w:szCs w:val="22"/>
        </w:rPr>
      </w:pPr>
    </w:p>
    <w:p w14:paraId="55A5EBB5" w14:textId="294F1389" w:rsidR="00512890" w:rsidRDefault="00FE6FA4">
      <w:pPr>
        <w:spacing w:after="160" w:line="259" w:lineRule="auto"/>
        <w:jc w:val="both"/>
        <w:rPr>
          <w:rFonts w:cs="Times New Roman"/>
          <w:sz w:val="22"/>
          <w:szCs w:val="22"/>
        </w:rPr>
      </w:pPr>
      <w:r>
        <w:rPr>
          <w:rFonts w:cs="Times New Roman"/>
          <w:sz w:val="22"/>
          <w:szCs w:val="22"/>
        </w:rPr>
        <w:t>Ocene za evalvacijo institucij in raziskovalnih področij. Pri institucionalni evalvaciji je ocenjevana enota celotna raziskovalna organizacija.</w:t>
      </w:r>
    </w:p>
    <w:p w14:paraId="59504FAD" w14:textId="77777777" w:rsidR="00512890" w:rsidRDefault="00512890">
      <w:pPr>
        <w:pStyle w:val="Odstavekseznama"/>
        <w:rPr>
          <w:rFonts w:cs="Times New Roman"/>
          <w:sz w:val="22"/>
          <w:szCs w:val="22"/>
        </w:rPr>
      </w:pPr>
    </w:p>
    <w:tbl>
      <w:tblPr>
        <w:tblStyle w:val="Tabelamrea"/>
        <w:tblW w:w="0" w:type="auto"/>
        <w:tblLook w:val="04A0" w:firstRow="1" w:lastRow="0" w:firstColumn="1" w:lastColumn="0" w:noHBand="0" w:noVBand="1"/>
      </w:tblPr>
      <w:tblGrid>
        <w:gridCol w:w="2147"/>
        <w:gridCol w:w="2213"/>
        <w:gridCol w:w="2509"/>
        <w:gridCol w:w="2147"/>
      </w:tblGrid>
      <w:tr w:rsidR="00512890" w14:paraId="76C46E96" w14:textId="77777777">
        <w:tc>
          <w:tcPr>
            <w:tcW w:w="2236" w:type="dxa"/>
          </w:tcPr>
          <w:p w14:paraId="790D8047" w14:textId="77777777" w:rsidR="00512890" w:rsidRDefault="00FE6FA4">
            <w:pPr>
              <w:rPr>
                <w:rFonts w:cs="Times New Roman"/>
                <w:sz w:val="22"/>
                <w:szCs w:val="22"/>
              </w:rPr>
            </w:pPr>
            <w:r>
              <w:rPr>
                <w:rFonts w:cs="Times New Roman"/>
                <w:sz w:val="22"/>
                <w:szCs w:val="22"/>
              </w:rPr>
              <w:t>OCENA</w:t>
            </w:r>
          </w:p>
        </w:tc>
        <w:tc>
          <w:tcPr>
            <w:tcW w:w="6780" w:type="dxa"/>
            <w:gridSpan w:val="3"/>
          </w:tcPr>
          <w:p w14:paraId="15FF1B3B" w14:textId="77777777" w:rsidR="00512890" w:rsidRDefault="00FE6FA4">
            <w:pPr>
              <w:jc w:val="center"/>
              <w:rPr>
                <w:rFonts w:cs="Times New Roman"/>
                <w:sz w:val="22"/>
                <w:szCs w:val="22"/>
              </w:rPr>
            </w:pPr>
            <w:r>
              <w:rPr>
                <w:rFonts w:cs="Times New Roman"/>
                <w:sz w:val="22"/>
                <w:szCs w:val="22"/>
              </w:rPr>
              <w:t xml:space="preserve">MERILA </w:t>
            </w:r>
          </w:p>
        </w:tc>
      </w:tr>
      <w:tr w:rsidR="00512890" w14:paraId="5D61104B" w14:textId="77777777">
        <w:tc>
          <w:tcPr>
            <w:tcW w:w="2236" w:type="dxa"/>
          </w:tcPr>
          <w:p w14:paraId="68D36D9F" w14:textId="77777777" w:rsidR="00512890" w:rsidRDefault="00512890">
            <w:pPr>
              <w:rPr>
                <w:rFonts w:cs="Times New Roman"/>
                <w:sz w:val="22"/>
                <w:szCs w:val="22"/>
              </w:rPr>
            </w:pPr>
          </w:p>
        </w:tc>
        <w:tc>
          <w:tcPr>
            <w:tcW w:w="2282" w:type="dxa"/>
          </w:tcPr>
          <w:p w14:paraId="122153CB" w14:textId="77777777" w:rsidR="00512890" w:rsidRDefault="00FE6FA4">
            <w:pPr>
              <w:rPr>
                <w:rFonts w:cs="Times New Roman"/>
                <w:sz w:val="22"/>
                <w:szCs w:val="22"/>
              </w:rPr>
            </w:pPr>
            <w:r>
              <w:rPr>
                <w:rFonts w:cs="Times New Roman"/>
                <w:sz w:val="22"/>
                <w:szCs w:val="22"/>
              </w:rPr>
              <w:t>Raziskovalna odličnost</w:t>
            </w:r>
          </w:p>
        </w:tc>
        <w:tc>
          <w:tcPr>
            <w:tcW w:w="2262" w:type="dxa"/>
          </w:tcPr>
          <w:p w14:paraId="23983CDC" w14:textId="77777777" w:rsidR="00512890" w:rsidRDefault="00FE6FA4">
            <w:pPr>
              <w:rPr>
                <w:rFonts w:cs="Times New Roman"/>
                <w:sz w:val="22"/>
                <w:szCs w:val="22"/>
              </w:rPr>
            </w:pPr>
            <w:proofErr w:type="spellStart"/>
            <w:r>
              <w:rPr>
                <w:rFonts w:cs="Times New Roman"/>
                <w:sz w:val="22"/>
                <w:szCs w:val="22"/>
              </w:rPr>
              <w:t>Viabilnost</w:t>
            </w:r>
            <w:proofErr w:type="spellEnd"/>
          </w:p>
        </w:tc>
        <w:tc>
          <w:tcPr>
            <w:tcW w:w="2236" w:type="dxa"/>
          </w:tcPr>
          <w:p w14:paraId="22637A8C" w14:textId="77777777" w:rsidR="00512890" w:rsidRDefault="00FE6FA4">
            <w:pPr>
              <w:rPr>
                <w:rFonts w:cs="Times New Roman"/>
                <w:sz w:val="22"/>
                <w:szCs w:val="22"/>
              </w:rPr>
            </w:pPr>
            <w:r>
              <w:rPr>
                <w:rFonts w:cs="Times New Roman"/>
                <w:sz w:val="22"/>
                <w:szCs w:val="22"/>
              </w:rPr>
              <w:t>Družbeni vpliv</w:t>
            </w:r>
          </w:p>
        </w:tc>
      </w:tr>
      <w:tr w:rsidR="00512890" w14:paraId="3681CB6C" w14:textId="77777777">
        <w:tc>
          <w:tcPr>
            <w:tcW w:w="2236" w:type="dxa"/>
          </w:tcPr>
          <w:p w14:paraId="6FBAF95D" w14:textId="62D9731E" w:rsidR="00512890" w:rsidRDefault="00FE6FA4">
            <w:pPr>
              <w:rPr>
                <w:rFonts w:cs="Times New Roman"/>
                <w:sz w:val="22"/>
                <w:szCs w:val="22"/>
              </w:rPr>
            </w:pPr>
            <w:r>
              <w:rPr>
                <w:rFonts w:cs="Times New Roman"/>
                <w:sz w:val="22"/>
                <w:szCs w:val="22"/>
              </w:rPr>
              <w:t>A - odlično</w:t>
            </w:r>
          </w:p>
        </w:tc>
        <w:tc>
          <w:tcPr>
            <w:tcW w:w="2282" w:type="dxa"/>
          </w:tcPr>
          <w:p w14:paraId="72FD691B" w14:textId="40ADBD1C" w:rsidR="00512890" w:rsidRDefault="00FE6FA4">
            <w:pPr>
              <w:rPr>
                <w:rFonts w:cs="Times New Roman"/>
                <w:sz w:val="22"/>
                <w:szCs w:val="22"/>
              </w:rPr>
            </w:pPr>
            <w:r>
              <w:rPr>
                <w:rFonts w:cs="Times New Roman"/>
                <w:sz w:val="22"/>
                <w:szCs w:val="22"/>
              </w:rPr>
              <w:t xml:space="preserve">Kakovost, ki je vodilna na svojem področju in sicer glede na izvirnost, </w:t>
            </w:r>
            <w:r w:rsidR="008E0DF2">
              <w:rPr>
                <w:rFonts w:cs="Times New Roman"/>
                <w:sz w:val="22"/>
                <w:szCs w:val="22"/>
              </w:rPr>
              <w:t>pomembnost in</w:t>
            </w:r>
            <w:r>
              <w:rPr>
                <w:rFonts w:cs="Times New Roman"/>
                <w:sz w:val="22"/>
                <w:szCs w:val="22"/>
              </w:rPr>
              <w:t xml:space="preserve"> </w:t>
            </w:r>
            <w:r w:rsidR="008E0DF2">
              <w:rPr>
                <w:rFonts w:cs="Times New Roman"/>
                <w:sz w:val="22"/>
                <w:szCs w:val="22"/>
              </w:rPr>
              <w:t>točnost</w:t>
            </w:r>
          </w:p>
        </w:tc>
        <w:tc>
          <w:tcPr>
            <w:tcW w:w="2262" w:type="dxa"/>
          </w:tcPr>
          <w:p w14:paraId="7EB6289E" w14:textId="291435CF" w:rsidR="00512890" w:rsidRDefault="00FE6FA4">
            <w:pPr>
              <w:rPr>
                <w:rFonts w:cs="Times New Roman"/>
                <w:sz w:val="22"/>
                <w:szCs w:val="22"/>
              </w:rPr>
            </w:pPr>
            <w:r>
              <w:rPr>
                <w:rFonts w:cs="Times New Roman"/>
                <w:sz w:val="22"/>
                <w:szCs w:val="22"/>
              </w:rPr>
              <w:t>Podporno okolje, ki je izvrstno pripravljeno za znanstvenoraziskovalne izzive glede na vitalnost in vzdržnost</w:t>
            </w:r>
          </w:p>
        </w:tc>
        <w:tc>
          <w:tcPr>
            <w:tcW w:w="2236" w:type="dxa"/>
          </w:tcPr>
          <w:p w14:paraId="2D412053" w14:textId="07610E36" w:rsidR="00512890" w:rsidRDefault="00FE6FA4">
            <w:pPr>
              <w:rPr>
                <w:rFonts w:cs="Times New Roman"/>
                <w:sz w:val="22"/>
                <w:szCs w:val="22"/>
              </w:rPr>
            </w:pPr>
            <w:r>
              <w:rPr>
                <w:rFonts w:cs="Times New Roman"/>
                <w:sz w:val="22"/>
                <w:szCs w:val="22"/>
              </w:rPr>
              <w:t>Domet in pomen družbenega vpliva je izstopajoč</w:t>
            </w:r>
          </w:p>
        </w:tc>
      </w:tr>
      <w:tr w:rsidR="00512890" w14:paraId="1A6CFFA8" w14:textId="77777777">
        <w:tc>
          <w:tcPr>
            <w:tcW w:w="2236" w:type="dxa"/>
          </w:tcPr>
          <w:p w14:paraId="2C65BBB6" w14:textId="316AD016" w:rsidR="00512890" w:rsidRPr="000D6397" w:rsidRDefault="00FE6FA4">
            <w:pPr>
              <w:rPr>
                <w:rFonts w:cs="Times New Roman"/>
                <w:sz w:val="22"/>
                <w:szCs w:val="22"/>
              </w:rPr>
            </w:pPr>
            <w:r w:rsidRPr="000D6397">
              <w:rPr>
                <w:rFonts w:cs="Times New Roman"/>
                <w:sz w:val="22"/>
                <w:szCs w:val="22"/>
              </w:rPr>
              <w:t>B - zelo dobro</w:t>
            </w:r>
          </w:p>
        </w:tc>
        <w:tc>
          <w:tcPr>
            <w:tcW w:w="2282" w:type="dxa"/>
          </w:tcPr>
          <w:p w14:paraId="55DF07E9" w14:textId="073B430B" w:rsidR="00512890" w:rsidRPr="000D6397" w:rsidRDefault="00512890">
            <w:pPr>
              <w:rPr>
                <w:rFonts w:cs="Times New Roman"/>
                <w:sz w:val="22"/>
                <w:szCs w:val="22"/>
              </w:rPr>
            </w:pPr>
          </w:p>
          <w:p w14:paraId="63F24A83" w14:textId="47CC7678" w:rsidR="00512890" w:rsidRPr="000D6397" w:rsidRDefault="00FE6FA4">
            <w:pPr>
              <w:rPr>
                <w:rFonts w:cs="Times New Roman"/>
              </w:rPr>
            </w:pPr>
            <w:r w:rsidRPr="000D6397">
              <w:rPr>
                <w:rFonts w:cs="Times New Roman"/>
                <w:sz w:val="22"/>
                <w:szCs w:val="22"/>
              </w:rPr>
              <w:t xml:space="preserve">Kakovost, ki je prepoznana na svojem področju in sicer glede na  izvirnost, </w:t>
            </w:r>
            <w:r w:rsidR="00A407EB" w:rsidRPr="000D6397">
              <w:rPr>
                <w:rFonts w:cs="Times New Roman"/>
                <w:sz w:val="22"/>
                <w:szCs w:val="22"/>
              </w:rPr>
              <w:t>pomembnost</w:t>
            </w:r>
            <w:r w:rsidRPr="000D6397">
              <w:rPr>
                <w:rFonts w:cs="Times New Roman"/>
                <w:sz w:val="22"/>
                <w:szCs w:val="22"/>
              </w:rPr>
              <w:t xml:space="preserve"> in </w:t>
            </w:r>
            <w:r w:rsidR="00A407EB" w:rsidRPr="000D6397">
              <w:rPr>
                <w:rFonts w:cs="Times New Roman"/>
                <w:sz w:val="22"/>
                <w:szCs w:val="22"/>
              </w:rPr>
              <w:t xml:space="preserve">točnost </w:t>
            </w:r>
          </w:p>
        </w:tc>
        <w:tc>
          <w:tcPr>
            <w:tcW w:w="2262" w:type="dxa"/>
          </w:tcPr>
          <w:p w14:paraId="61217B53" w14:textId="118C8E4D" w:rsidR="00512890" w:rsidRPr="000D6397" w:rsidRDefault="00FE6FA4">
            <w:pPr>
              <w:rPr>
                <w:rFonts w:cs="Times New Roman"/>
                <w:sz w:val="22"/>
                <w:szCs w:val="22"/>
              </w:rPr>
            </w:pPr>
            <w:r w:rsidRPr="000D6397">
              <w:rPr>
                <w:rFonts w:cs="Times New Roman"/>
                <w:sz w:val="22"/>
                <w:szCs w:val="22"/>
              </w:rPr>
              <w:t>Podporno okolje, ki je zelo dobro pripravljeno za znanstvenoraziskovalne izzive glede na vitalnost in vzdržnost</w:t>
            </w:r>
          </w:p>
          <w:p w14:paraId="5C850308" w14:textId="77777777" w:rsidR="00512890" w:rsidRPr="000D6397" w:rsidRDefault="00512890">
            <w:pPr>
              <w:rPr>
                <w:rFonts w:cs="Times New Roman"/>
                <w:sz w:val="22"/>
                <w:szCs w:val="22"/>
              </w:rPr>
            </w:pPr>
          </w:p>
        </w:tc>
        <w:tc>
          <w:tcPr>
            <w:tcW w:w="2236" w:type="dxa"/>
          </w:tcPr>
          <w:p w14:paraId="75D2289D" w14:textId="0D36B168" w:rsidR="00512890" w:rsidRDefault="00FE6FA4">
            <w:pPr>
              <w:rPr>
                <w:rFonts w:cs="Times New Roman"/>
                <w:sz w:val="22"/>
                <w:szCs w:val="22"/>
              </w:rPr>
            </w:pPr>
            <w:r w:rsidRPr="000D6397">
              <w:rPr>
                <w:rFonts w:cs="Times New Roman"/>
                <w:sz w:val="22"/>
                <w:szCs w:val="22"/>
              </w:rPr>
              <w:t>Domet in pomen družbenega vpliva je prepoznan</w:t>
            </w:r>
          </w:p>
        </w:tc>
      </w:tr>
      <w:tr w:rsidR="00512890" w14:paraId="2B16380F" w14:textId="77777777">
        <w:tc>
          <w:tcPr>
            <w:tcW w:w="2236" w:type="dxa"/>
          </w:tcPr>
          <w:p w14:paraId="629883CE" w14:textId="0640918A" w:rsidR="00512890" w:rsidRDefault="00FE6FA4">
            <w:pPr>
              <w:rPr>
                <w:rFonts w:cs="Times New Roman"/>
                <w:sz w:val="22"/>
                <w:szCs w:val="22"/>
              </w:rPr>
            </w:pPr>
            <w:r>
              <w:rPr>
                <w:rFonts w:cs="Times New Roman"/>
                <w:sz w:val="22"/>
                <w:szCs w:val="22"/>
              </w:rPr>
              <w:t>C - solidno</w:t>
            </w:r>
          </w:p>
        </w:tc>
        <w:tc>
          <w:tcPr>
            <w:tcW w:w="2282" w:type="dxa"/>
          </w:tcPr>
          <w:p w14:paraId="10056362" w14:textId="761C1BCB" w:rsidR="00512890" w:rsidRDefault="00FE6FA4">
            <w:pPr>
              <w:rPr>
                <w:rFonts w:cs="Times New Roman"/>
                <w:sz w:val="22"/>
                <w:szCs w:val="22"/>
              </w:rPr>
            </w:pPr>
            <w:r>
              <w:rPr>
                <w:rFonts w:cs="Times New Roman"/>
                <w:sz w:val="22"/>
                <w:szCs w:val="22"/>
              </w:rPr>
              <w:t>Kakovost, ki je sprejemljiva na svojem področju in sicer glede na  izvirnost, koherentnost in konsistentnost</w:t>
            </w:r>
          </w:p>
          <w:p w14:paraId="39C26F82" w14:textId="77777777" w:rsidR="00512890" w:rsidRDefault="00512890">
            <w:pPr>
              <w:rPr>
                <w:rFonts w:cs="Times New Roman"/>
                <w:sz w:val="22"/>
                <w:szCs w:val="22"/>
              </w:rPr>
            </w:pPr>
          </w:p>
        </w:tc>
        <w:tc>
          <w:tcPr>
            <w:tcW w:w="2262" w:type="dxa"/>
          </w:tcPr>
          <w:p w14:paraId="733C9DF3" w14:textId="2F633195" w:rsidR="00512890" w:rsidRDefault="00FE6FA4">
            <w:pPr>
              <w:rPr>
                <w:rFonts w:cs="Times New Roman"/>
                <w:sz w:val="22"/>
                <w:szCs w:val="22"/>
              </w:rPr>
            </w:pPr>
            <w:r>
              <w:rPr>
                <w:rFonts w:cs="Times New Roman"/>
                <w:sz w:val="22"/>
                <w:szCs w:val="22"/>
              </w:rPr>
              <w:lastRenderedPageBreak/>
              <w:t>Podporno okolje, ki je sprejemljivo pripravljeno za znanstvenoraziskovalne izzive  glede na vitalnost in vzdržnost</w:t>
            </w:r>
          </w:p>
        </w:tc>
        <w:tc>
          <w:tcPr>
            <w:tcW w:w="2236" w:type="dxa"/>
          </w:tcPr>
          <w:p w14:paraId="7784574E" w14:textId="2F344814" w:rsidR="00512890" w:rsidRDefault="00FE6FA4">
            <w:pPr>
              <w:rPr>
                <w:rFonts w:cs="Times New Roman"/>
                <w:sz w:val="22"/>
                <w:szCs w:val="22"/>
              </w:rPr>
            </w:pPr>
            <w:r>
              <w:rPr>
                <w:rFonts w:cs="Times New Roman"/>
                <w:sz w:val="22"/>
                <w:szCs w:val="22"/>
              </w:rPr>
              <w:t>Domet in pomen družbenega vpliva je zaznan</w:t>
            </w:r>
          </w:p>
        </w:tc>
      </w:tr>
      <w:tr w:rsidR="00512890" w14:paraId="7C65A377" w14:textId="77777777">
        <w:tc>
          <w:tcPr>
            <w:tcW w:w="2236" w:type="dxa"/>
          </w:tcPr>
          <w:p w14:paraId="0E716082" w14:textId="03BDE4C9" w:rsidR="00512890" w:rsidRDefault="00FE6FA4">
            <w:pPr>
              <w:rPr>
                <w:rFonts w:cs="Times New Roman"/>
                <w:sz w:val="22"/>
                <w:szCs w:val="22"/>
              </w:rPr>
            </w:pPr>
            <w:r>
              <w:rPr>
                <w:rFonts w:cs="Times New Roman"/>
                <w:sz w:val="22"/>
                <w:szCs w:val="22"/>
              </w:rPr>
              <w:t>D - nezadostno</w:t>
            </w:r>
          </w:p>
        </w:tc>
        <w:tc>
          <w:tcPr>
            <w:tcW w:w="2282" w:type="dxa"/>
          </w:tcPr>
          <w:p w14:paraId="2E901286" w14:textId="26FEAB5E" w:rsidR="00512890" w:rsidRDefault="00FE6FA4">
            <w:pPr>
              <w:rPr>
                <w:rFonts w:cs="Times New Roman"/>
                <w:sz w:val="22"/>
                <w:szCs w:val="22"/>
              </w:rPr>
            </w:pPr>
            <w:r>
              <w:rPr>
                <w:rFonts w:cs="Times New Roman"/>
                <w:sz w:val="22"/>
                <w:szCs w:val="22"/>
              </w:rPr>
              <w:t>Kakovost ne dosega standardov na svojem področju glede na  izvirnost, koherentnost in konsistentnost</w:t>
            </w:r>
          </w:p>
        </w:tc>
        <w:tc>
          <w:tcPr>
            <w:tcW w:w="2262" w:type="dxa"/>
          </w:tcPr>
          <w:p w14:paraId="68237A77" w14:textId="1300FF68" w:rsidR="00512890" w:rsidRDefault="00FE6FA4">
            <w:pPr>
              <w:rPr>
                <w:rFonts w:cs="Times New Roman"/>
                <w:sz w:val="22"/>
                <w:szCs w:val="22"/>
              </w:rPr>
            </w:pPr>
            <w:r>
              <w:rPr>
                <w:rFonts w:cs="Times New Roman"/>
                <w:sz w:val="22"/>
                <w:szCs w:val="22"/>
              </w:rPr>
              <w:t>Podporno okolje ne ustreza standardom za spoprijemanje z znanstvenoraziskovalnimi izzivi</w:t>
            </w:r>
          </w:p>
        </w:tc>
        <w:tc>
          <w:tcPr>
            <w:tcW w:w="2236" w:type="dxa"/>
          </w:tcPr>
          <w:p w14:paraId="341E14A0" w14:textId="2852EC7C" w:rsidR="00512890" w:rsidRDefault="00FE6FA4">
            <w:pPr>
              <w:rPr>
                <w:rFonts w:cs="Times New Roman"/>
                <w:sz w:val="22"/>
                <w:szCs w:val="22"/>
              </w:rPr>
            </w:pPr>
            <w:r>
              <w:rPr>
                <w:rFonts w:cs="Times New Roman"/>
                <w:sz w:val="22"/>
                <w:szCs w:val="22"/>
              </w:rPr>
              <w:t>Domet in pomen družbenega vpliva nista zaznana</w:t>
            </w:r>
          </w:p>
          <w:p w14:paraId="010A1F76" w14:textId="77777777" w:rsidR="00512890" w:rsidRDefault="00512890">
            <w:pPr>
              <w:rPr>
                <w:rFonts w:cs="Times New Roman"/>
                <w:sz w:val="22"/>
                <w:szCs w:val="22"/>
              </w:rPr>
            </w:pPr>
          </w:p>
        </w:tc>
      </w:tr>
    </w:tbl>
    <w:p w14:paraId="623D15E0" w14:textId="77777777" w:rsidR="00512890" w:rsidRDefault="00512890">
      <w:pPr>
        <w:rPr>
          <w:rFonts w:cs="Times New Roman"/>
          <w:sz w:val="22"/>
          <w:szCs w:val="22"/>
        </w:rPr>
      </w:pPr>
    </w:p>
    <w:p w14:paraId="5C7D0B50" w14:textId="77777777" w:rsidR="00512890" w:rsidRDefault="00512890">
      <w:pPr>
        <w:rPr>
          <w:rFonts w:cs="Times New Roman"/>
          <w:sz w:val="22"/>
          <w:szCs w:val="22"/>
        </w:rPr>
      </w:pPr>
    </w:p>
    <w:p w14:paraId="4427ED34" w14:textId="77777777" w:rsidR="00512890" w:rsidRDefault="00FE6FA4">
      <w:pPr>
        <w:rPr>
          <w:rFonts w:cs="Times New Roman"/>
          <w:sz w:val="22"/>
          <w:szCs w:val="22"/>
        </w:rPr>
      </w:pPr>
      <w:r>
        <w:rPr>
          <w:rFonts w:cs="Times New Roman"/>
          <w:sz w:val="22"/>
          <w:szCs w:val="22"/>
        </w:rPr>
        <w:t>F) IZRAČUN DODELITVE DELEŽA SREDSTEV</w:t>
      </w:r>
    </w:p>
    <w:p w14:paraId="4AC3C85E" w14:textId="77777777" w:rsidR="00512890" w:rsidRDefault="00512890">
      <w:pPr>
        <w:rPr>
          <w:rFonts w:cs="Times New Roman"/>
          <w:sz w:val="22"/>
          <w:szCs w:val="22"/>
        </w:rPr>
      </w:pPr>
    </w:p>
    <w:p w14:paraId="53EAAE3E" w14:textId="07B2E2EE" w:rsidR="00512890" w:rsidRDefault="00FE6FA4" w:rsidP="00E96316">
      <w:pPr>
        <w:pStyle w:val="Odstavekseznama"/>
        <w:numPr>
          <w:ilvl w:val="0"/>
          <w:numId w:val="2"/>
        </w:numPr>
        <w:jc w:val="both"/>
        <w:rPr>
          <w:rFonts w:cs="Times New Roman"/>
          <w:sz w:val="22"/>
          <w:szCs w:val="22"/>
        </w:rPr>
      </w:pPr>
      <w:r>
        <w:rPr>
          <w:rFonts w:cs="Times New Roman"/>
          <w:sz w:val="22"/>
          <w:szCs w:val="22"/>
        </w:rPr>
        <w:t xml:space="preserve">PROFIL KAKOVOSTI: V splošnih profilih kakovosti je prikazan delež raziskovalne dejavnosti v predloženi vlogi, ki ustreza opredelitvam na vsaki ravni z oceno A, B, C ali D, ki se pri izračunu profila kakovosti pretvorijo v 4, 3, 2 ali 1. Ocenjevane enote pridobijo splošni profil kakovosti z ocenjevanjem treh kazalnikov – znanstvena odličnost, </w:t>
      </w:r>
      <w:proofErr w:type="spellStart"/>
      <w:r>
        <w:rPr>
          <w:rFonts w:cs="Times New Roman"/>
          <w:sz w:val="22"/>
          <w:szCs w:val="22"/>
        </w:rPr>
        <w:t>viabilnost</w:t>
      </w:r>
      <w:proofErr w:type="spellEnd"/>
      <w:r>
        <w:rPr>
          <w:rFonts w:cs="Times New Roman"/>
          <w:sz w:val="22"/>
          <w:szCs w:val="22"/>
        </w:rPr>
        <w:t xml:space="preserve"> in družbeni vpliv. Končna ocena je obtežena vsota treh kazalnikov in sicer za znanstveno odličnost (0,5), </w:t>
      </w:r>
      <w:proofErr w:type="spellStart"/>
      <w:r>
        <w:rPr>
          <w:rFonts w:cs="Times New Roman"/>
          <w:sz w:val="22"/>
          <w:szCs w:val="22"/>
        </w:rPr>
        <w:t>viabilnost</w:t>
      </w:r>
      <w:proofErr w:type="spellEnd"/>
      <w:r>
        <w:rPr>
          <w:rFonts w:cs="Times New Roman"/>
          <w:sz w:val="22"/>
          <w:szCs w:val="22"/>
        </w:rPr>
        <w:t xml:space="preserve"> (0,25) in družbeni vpliv (0,25). Ocena posameznih kazalnikov se zaokroži </w:t>
      </w:r>
      <w:r w:rsidR="00E96316">
        <w:rPr>
          <w:rFonts w:cs="Times New Roman"/>
          <w:sz w:val="22"/>
          <w:szCs w:val="22"/>
        </w:rPr>
        <w:t xml:space="preserve">navzgor </w:t>
      </w:r>
      <w:r>
        <w:rPr>
          <w:rFonts w:cs="Times New Roman"/>
          <w:sz w:val="22"/>
          <w:szCs w:val="22"/>
        </w:rPr>
        <w:t>na 0,01.</w:t>
      </w:r>
    </w:p>
    <w:p w14:paraId="6D2B502B" w14:textId="3AA30263" w:rsidR="00512890" w:rsidRDefault="00FE6FA4" w:rsidP="00E96316">
      <w:pPr>
        <w:pStyle w:val="Odstavekseznama"/>
        <w:numPr>
          <w:ilvl w:val="0"/>
          <w:numId w:val="2"/>
        </w:numPr>
        <w:jc w:val="both"/>
        <w:rPr>
          <w:rFonts w:cs="Times New Roman"/>
          <w:sz w:val="22"/>
          <w:szCs w:val="22"/>
        </w:rPr>
      </w:pPr>
      <w:r>
        <w:rPr>
          <w:rFonts w:cs="Times New Roman"/>
          <w:sz w:val="22"/>
          <w:szCs w:val="22"/>
        </w:rPr>
        <w:t xml:space="preserve">IZRAČUN OCENE KAKOVOSTI: Pri izračunu se upošteva profil (kriteriji znanstvena odličnost, </w:t>
      </w:r>
      <w:proofErr w:type="spellStart"/>
      <w:r>
        <w:rPr>
          <w:rFonts w:cs="Times New Roman"/>
          <w:sz w:val="22"/>
          <w:szCs w:val="22"/>
        </w:rPr>
        <w:t>viabilnost</w:t>
      </w:r>
      <w:proofErr w:type="spellEnd"/>
      <w:r>
        <w:rPr>
          <w:rFonts w:cs="Times New Roman"/>
          <w:sz w:val="22"/>
          <w:szCs w:val="22"/>
        </w:rPr>
        <w:t xml:space="preserve"> in družbeni vpliv), FTE in utež ocene kakovosti (A obtežena s 4, B obtežena z 2, C obtežena z 1, D obtežena z 0); </w:t>
      </w:r>
      <w:proofErr w:type="spellStart"/>
      <w:r>
        <w:rPr>
          <w:rFonts w:cstheme="minorHAnsi"/>
          <w:color w:val="000000"/>
          <w:sz w:val="22"/>
          <w:szCs w:val="22"/>
        </w:rPr>
        <w:t>FTE</w:t>
      </w:r>
      <w:r>
        <w:rPr>
          <w:rFonts w:cstheme="minorHAnsi"/>
          <w:color w:val="000000"/>
          <w:sz w:val="22"/>
          <w:szCs w:val="22"/>
          <w:vertAlign w:val="subscript"/>
        </w:rPr>
        <w:t>p</w:t>
      </w:r>
      <w:proofErr w:type="spellEnd"/>
      <w:r>
        <w:rPr>
          <w:rFonts w:cstheme="minorHAnsi"/>
          <w:color w:val="000000"/>
          <w:sz w:val="22"/>
          <w:szCs w:val="22"/>
        </w:rPr>
        <w:t xml:space="preserve"> </w:t>
      </w:r>
      <w:r w:rsidR="002417BD">
        <w:rPr>
          <w:rFonts w:cstheme="minorHAnsi"/>
          <w:color w:val="000000"/>
          <w:sz w:val="22"/>
          <w:szCs w:val="22"/>
        </w:rPr>
        <w:t>=</w:t>
      </w:r>
      <w:r>
        <w:rPr>
          <w:rFonts w:cstheme="minorHAnsi"/>
          <w:color w:val="000000"/>
          <w:sz w:val="22"/>
          <w:szCs w:val="22"/>
        </w:rPr>
        <w:t xml:space="preserve"> FTE področj</w:t>
      </w:r>
      <w:r w:rsidR="00F9530F">
        <w:rPr>
          <w:rFonts w:cstheme="minorHAnsi"/>
          <w:color w:val="000000"/>
          <w:sz w:val="22"/>
          <w:szCs w:val="22"/>
        </w:rPr>
        <w:t xml:space="preserve">a </w:t>
      </w:r>
      <w:r w:rsidR="002417BD">
        <w:rPr>
          <w:rFonts w:cstheme="minorHAnsi"/>
          <w:color w:val="000000"/>
          <w:sz w:val="22"/>
          <w:szCs w:val="22"/>
        </w:rPr>
        <w:t xml:space="preserve">P </w:t>
      </w:r>
      <w:r w:rsidR="00F9530F">
        <w:rPr>
          <w:rFonts w:cstheme="minorHAnsi"/>
          <w:color w:val="000000"/>
          <w:sz w:val="22"/>
          <w:szCs w:val="22"/>
        </w:rPr>
        <w:t>pri prejemniku</w:t>
      </w:r>
      <w:r>
        <w:rPr>
          <w:rFonts w:cs="Times New Roman"/>
          <w:sz w:val="22"/>
          <w:szCs w:val="22"/>
        </w:rPr>
        <w:t>. Q = indeks kakovosti (</w:t>
      </w:r>
      <w:proofErr w:type="spellStart"/>
      <w:r>
        <w:rPr>
          <w:rFonts w:cs="Times New Roman"/>
          <w:sz w:val="22"/>
          <w:szCs w:val="22"/>
        </w:rPr>
        <w:t>Qi</w:t>
      </w:r>
      <w:proofErr w:type="spellEnd"/>
      <w:r>
        <w:rPr>
          <w:rFonts w:cs="Times New Roman"/>
          <w:sz w:val="22"/>
          <w:szCs w:val="22"/>
        </w:rPr>
        <w:t xml:space="preserve">(p) = kakovost po vseh področjih institucije, </w:t>
      </w:r>
      <w:proofErr w:type="spellStart"/>
      <w:r>
        <w:rPr>
          <w:rFonts w:cs="Times New Roman"/>
          <w:sz w:val="22"/>
          <w:szCs w:val="22"/>
        </w:rPr>
        <w:t>Qp</w:t>
      </w:r>
      <w:proofErr w:type="spellEnd"/>
      <w:r>
        <w:rPr>
          <w:rFonts w:cs="Times New Roman"/>
          <w:sz w:val="22"/>
          <w:szCs w:val="22"/>
        </w:rPr>
        <w:t xml:space="preserve"> = kakovost po področjih), X = delež FTE glede na prejeto oceno kakovosti (∑ X</w:t>
      </w:r>
      <w:r>
        <w:rPr>
          <w:rFonts w:cs="Times New Roman"/>
          <w:sz w:val="22"/>
          <w:szCs w:val="22"/>
          <w:vertAlign w:val="subscript"/>
        </w:rPr>
        <w:t>P</w:t>
      </w:r>
      <w:r>
        <w:rPr>
          <w:rFonts w:cs="Times New Roman"/>
          <w:sz w:val="22"/>
          <w:szCs w:val="22"/>
        </w:rPr>
        <w:t xml:space="preserve">=1, P=A,B,C,D), </w:t>
      </w:r>
      <w:proofErr w:type="spellStart"/>
      <w:r>
        <w:rPr>
          <w:rFonts w:cs="Times New Roman"/>
          <w:sz w:val="22"/>
          <w:szCs w:val="22"/>
        </w:rPr>
        <w:t>Wd</w:t>
      </w:r>
      <w:proofErr w:type="spellEnd"/>
      <w:r>
        <w:rPr>
          <w:rFonts w:cs="Times New Roman"/>
          <w:sz w:val="22"/>
          <w:szCs w:val="22"/>
        </w:rPr>
        <w:t xml:space="preserve"> = delež kazalnika dosežkov (75 %), Y = ocena kazalnika perspektive raziskovanja znanstvene odličnosti, </w:t>
      </w:r>
      <w:proofErr w:type="spellStart"/>
      <w:r>
        <w:rPr>
          <w:rFonts w:cs="Times New Roman"/>
          <w:sz w:val="22"/>
          <w:szCs w:val="22"/>
        </w:rPr>
        <w:t>Wp</w:t>
      </w:r>
      <w:proofErr w:type="spellEnd"/>
      <w:r>
        <w:rPr>
          <w:rFonts w:cs="Times New Roman"/>
          <w:sz w:val="22"/>
          <w:szCs w:val="22"/>
        </w:rPr>
        <w:t xml:space="preserve"> = delež kazalnika perspektive (25 %),  Z = ocena </w:t>
      </w:r>
      <w:proofErr w:type="spellStart"/>
      <w:r>
        <w:rPr>
          <w:rFonts w:cs="Times New Roman"/>
          <w:sz w:val="22"/>
          <w:szCs w:val="22"/>
        </w:rPr>
        <w:t>viabilnosti</w:t>
      </w:r>
      <w:proofErr w:type="spellEnd"/>
      <w:r>
        <w:rPr>
          <w:rFonts w:cs="Times New Roman"/>
          <w:sz w:val="22"/>
          <w:szCs w:val="22"/>
        </w:rPr>
        <w:t xml:space="preserve"> ocenjevane enote, N = delež FTE </w:t>
      </w:r>
      <w:r w:rsidR="00524777">
        <w:rPr>
          <w:rFonts w:cs="Times New Roman"/>
          <w:sz w:val="22"/>
          <w:szCs w:val="22"/>
        </w:rPr>
        <w:t>pri</w:t>
      </w:r>
      <w:r>
        <w:rPr>
          <w:rFonts w:cs="Times New Roman"/>
          <w:sz w:val="22"/>
          <w:szCs w:val="22"/>
        </w:rPr>
        <w:t xml:space="preserve"> prejet</w:t>
      </w:r>
      <w:r w:rsidR="00524777">
        <w:rPr>
          <w:rFonts w:cs="Times New Roman"/>
          <w:sz w:val="22"/>
          <w:szCs w:val="22"/>
        </w:rPr>
        <w:t>i</w:t>
      </w:r>
      <w:r>
        <w:rPr>
          <w:rFonts w:cs="Times New Roman"/>
          <w:sz w:val="22"/>
          <w:szCs w:val="22"/>
        </w:rPr>
        <w:t xml:space="preserve"> ocen</w:t>
      </w:r>
      <w:r w:rsidR="00524777">
        <w:rPr>
          <w:rFonts w:cs="Times New Roman"/>
          <w:sz w:val="22"/>
          <w:szCs w:val="22"/>
        </w:rPr>
        <w:t>i</w:t>
      </w:r>
      <w:r>
        <w:rPr>
          <w:rFonts w:cs="Times New Roman"/>
          <w:sz w:val="22"/>
          <w:szCs w:val="22"/>
        </w:rPr>
        <w:t xml:space="preserve"> družbenega vpliva (∑ N</w:t>
      </w:r>
      <w:r>
        <w:rPr>
          <w:rFonts w:cs="Times New Roman"/>
          <w:sz w:val="22"/>
          <w:szCs w:val="22"/>
          <w:vertAlign w:val="subscript"/>
        </w:rPr>
        <w:t>P</w:t>
      </w:r>
      <w:r>
        <w:rPr>
          <w:rFonts w:cs="Times New Roman"/>
          <w:sz w:val="22"/>
          <w:szCs w:val="22"/>
        </w:rPr>
        <w:t xml:space="preserve">=1, P=A,B,C,D), , </w:t>
      </w:r>
    </w:p>
    <w:p w14:paraId="31AF850C" w14:textId="77777777" w:rsidR="00512890" w:rsidRDefault="00512890">
      <w:pPr>
        <w:pStyle w:val="Odstavekseznama"/>
        <w:ind w:left="1080"/>
        <w:jc w:val="both"/>
        <w:rPr>
          <w:rFonts w:cs="Times New Roman"/>
          <w:sz w:val="22"/>
          <w:szCs w:val="22"/>
        </w:rPr>
      </w:pPr>
    </w:p>
    <w:p w14:paraId="358FE7EA" w14:textId="667F2F75" w:rsidR="00512890" w:rsidRDefault="00FE6FA4" w:rsidP="00E96316">
      <w:pPr>
        <w:pStyle w:val="Odstavekseznama"/>
        <w:numPr>
          <w:ilvl w:val="0"/>
          <w:numId w:val="2"/>
        </w:numPr>
        <w:rPr>
          <w:rFonts w:cs="Times New Roman"/>
          <w:sz w:val="22"/>
          <w:szCs w:val="22"/>
        </w:rPr>
      </w:pPr>
      <w:r>
        <w:rPr>
          <w:rFonts w:cs="Times New Roman"/>
          <w:sz w:val="22"/>
          <w:szCs w:val="22"/>
        </w:rPr>
        <w:t>IZRAČUN SREDSTEV</w:t>
      </w:r>
    </w:p>
    <w:p w14:paraId="6CC0CB94" w14:textId="2B4796F6" w:rsidR="00512890" w:rsidRDefault="00FE6FA4" w:rsidP="008B057D">
      <w:pPr>
        <w:pStyle w:val="Odstavekseznama"/>
        <w:numPr>
          <w:ilvl w:val="0"/>
          <w:numId w:val="32"/>
        </w:numPr>
        <w:jc w:val="both"/>
        <w:rPr>
          <w:rFonts w:cs="Times New Roman"/>
          <w:sz w:val="22"/>
          <w:szCs w:val="22"/>
        </w:rPr>
      </w:pPr>
      <w:r>
        <w:rPr>
          <w:rFonts w:cs="Times New Roman"/>
          <w:sz w:val="22"/>
          <w:szCs w:val="22"/>
        </w:rPr>
        <w:t xml:space="preserve">Indeks kakovosti institucije na </w:t>
      </w:r>
      <w:r w:rsidR="00864FF4">
        <w:rPr>
          <w:rFonts w:cs="Times New Roman"/>
          <w:sz w:val="22"/>
          <w:szCs w:val="22"/>
        </w:rPr>
        <w:t xml:space="preserve">področju </w:t>
      </w:r>
      <w:r>
        <w:rPr>
          <w:rFonts w:cs="Times New Roman"/>
          <w:sz w:val="22"/>
          <w:szCs w:val="22"/>
        </w:rPr>
        <w:t>P:</w:t>
      </w:r>
    </w:p>
    <w:p w14:paraId="3B4EE939" w14:textId="4A8B4442" w:rsidR="00512890" w:rsidRDefault="00FE6FA4">
      <w:pPr>
        <w:pStyle w:val="Odstavekseznama"/>
        <w:ind w:left="1080"/>
        <w:jc w:val="both"/>
        <w:rPr>
          <w:rFonts w:cs="Times New Roman"/>
          <w:sz w:val="22"/>
          <w:szCs w:val="22"/>
        </w:rPr>
      </w:pPr>
      <w:proofErr w:type="spellStart"/>
      <w:r>
        <w:rPr>
          <w:rFonts w:cs="Times New Roman"/>
          <w:sz w:val="22"/>
          <w:szCs w:val="22"/>
        </w:rPr>
        <w:t>Q</w:t>
      </w:r>
      <w:r>
        <w:rPr>
          <w:rFonts w:cs="Times New Roman"/>
          <w:sz w:val="22"/>
          <w:szCs w:val="22"/>
          <w:vertAlign w:val="subscript"/>
        </w:rPr>
        <w:t>p</w:t>
      </w:r>
      <w:proofErr w:type="spellEnd"/>
      <w:r>
        <w:rPr>
          <w:rFonts w:cs="Times New Roman"/>
          <w:sz w:val="22"/>
          <w:szCs w:val="22"/>
        </w:rPr>
        <w:t xml:space="preserve"> = ([X</w:t>
      </w:r>
      <w:r>
        <w:rPr>
          <w:rFonts w:cs="Times New Roman"/>
          <w:sz w:val="22"/>
          <w:szCs w:val="22"/>
          <w:vertAlign w:val="subscript"/>
        </w:rPr>
        <w:t>A</w:t>
      </w:r>
      <w:r>
        <w:rPr>
          <w:rFonts w:cs="Times New Roman"/>
          <w:sz w:val="22"/>
          <w:szCs w:val="22"/>
        </w:rPr>
        <w:t xml:space="preserve"> * 4 + X</w:t>
      </w:r>
      <w:r>
        <w:rPr>
          <w:rFonts w:cs="Times New Roman"/>
          <w:sz w:val="22"/>
          <w:szCs w:val="22"/>
          <w:vertAlign w:val="subscript"/>
        </w:rPr>
        <w:t>B</w:t>
      </w:r>
      <w:r>
        <w:rPr>
          <w:rFonts w:cs="Times New Roman"/>
          <w:sz w:val="22"/>
          <w:szCs w:val="22"/>
        </w:rPr>
        <w:t xml:space="preserve"> * 2 + X</w:t>
      </w:r>
      <w:r>
        <w:rPr>
          <w:rFonts w:cs="Times New Roman"/>
          <w:sz w:val="22"/>
          <w:szCs w:val="22"/>
          <w:vertAlign w:val="subscript"/>
        </w:rPr>
        <w:t>C</w:t>
      </w:r>
      <w:r>
        <w:rPr>
          <w:rFonts w:cs="Times New Roman"/>
          <w:sz w:val="22"/>
          <w:szCs w:val="22"/>
        </w:rPr>
        <w:t xml:space="preserve"> * 1 + X</w:t>
      </w:r>
      <w:r>
        <w:rPr>
          <w:rFonts w:cs="Times New Roman"/>
          <w:sz w:val="22"/>
          <w:szCs w:val="22"/>
          <w:vertAlign w:val="subscript"/>
        </w:rPr>
        <w:t>D</w:t>
      </w:r>
      <w:r>
        <w:rPr>
          <w:rFonts w:cs="Times New Roman"/>
          <w:sz w:val="22"/>
          <w:szCs w:val="22"/>
        </w:rPr>
        <w:t xml:space="preserve"> * 0] * </w:t>
      </w:r>
      <w:proofErr w:type="spellStart"/>
      <w:r>
        <w:rPr>
          <w:rFonts w:cs="Times New Roman"/>
          <w:sz w:val="22"/>
          <w:szCs w:val="22"/>
        </w:rPr>
        <w:t>Wd</w:t>
      </w:r>
      <w:proofErr w:type="spellEnd"/>
      <w:r>
        <w:rPr>
          <w:rFonts w:cs="Times New Roman"/>
          <w:sz w:val="22"/>
          <w:szCs w:val="22"/>
        </w:rPr>
        <w:t xml:space="preserve"> + Y * </w:t>
      </w:r>
      <w:proofErr w:type="spellStart"/>
      <w:r>
        <w:rPr>
          <w:rFonts w:cs="Times New Roman"/>
          <w:sz w:val="22"/>
          <w:szCs w:val="22"/>
        </w:rPr>
        <w:t>Wp</w:t>
      </w:r>
      <w:proofErr w:type="spellEnd"/>
      <w:r>
        <w:rPr>
          <w:rFonts w:cs="Times New Roman"/>
          <w:sz w:val="22"/>
          <w:szCs w:val="22"/>
        </w:rPr>
        <w:t>) * 0,5 + (Z) * 0,25 + [N</w:t>
      </w:r>
      <w:r>
        <w:rPr>
          <w:rFonts w:cs="Times New Roman"/>
          <w:sz w:val="22"/>
          <w:szCs w:val="22"/>
          <w:vertAlign w:val="subscript"/>
        </w:rPr>
        <w:t>A</w:t>
      </w:r>
      <w:r>
        <w:rPr>
          <w:rFonts w:cs="Times New Roman"/>
          <w:sz w:val="22"/>
          <w:szCs w:val="22"/>
        </w:rPr>
        <w:t xml:space="preserve"> * 4 + N</w:t>
      </w:r>
      <w:r>
        <w:rPr>
          <w:rFonts w:cs="Times New Roman"/>
          <w:sz w:val="22"/>
          <w:szCs w:val="22"/>
          <w:vertAlign w:val="subscript"/>
        </w:rPr>
        <w:t>B</w:t>
      </w:r>
      <w:r>
        <w:rPr>
          <w:rFonts w:cs="Times New Roman"/>
          <w:sz w:val="22"/>
          <w:szCs w:val="22"/>
        </w:rPr>
        <w:t xml:space="preserve"> * 2 + N</w:t>
      </w:r>
      <w:r>
        <w:rPr>
          <w:rFonts w:cs="Times New Roman"/>
          <w:sz w:val="22"/>
          <w:szCs w:val="22"/>
          <w:vertAlign w:val="subscript"/>
        </w:rPr>
        <w:t>C</w:t>
      </w:r>
      <w:r>
        <w:rPr>
          <w:rFonts w:cs="Times New Roman"/>
          <w:sz w:val="22"/>
          <w:szCs w:val="22"/>
        </w:rPr>
        <w:t xml:space="preserve"> * 1 + N</w:t>
      </w:r>
      <w:r>
        <w:rPr>
          <w:rFonts w:cs="Times New Roman"/>
          <w:sz w:val="22"/>
          <w:szCs w:val="22"/>
          <w:vertAlign w:val="subscript"/>
        </w:rPr>
        <w:t>D</w:t>
      </w:r>
      <w:r>
        <w:rPr>
          <w:rFonts w:cs="Times New Roman"/>
          <w:sz w:val="22"/>
          <w:szCs w:val="22"/>
        </w:rPr>
        <w:t xml:space="preserve"> * 0] * 0,25</w:t>
      </w:r>
    </w:p>
    <w:p w14:paraId="5D55FE4E" w14:textId="77777777" w:rsidR="00512890" w:rsidRDefault="00512890">
      <w:pPr>
        <w:pStyle w:val="Odstavekseznama"/>
        <w:ind w:left="1080"/>
        <w:jc w:val="both"/>
        <w:rPr>
          <w:rFonts w:cs="Times New Roman"/>
          <w:sz w:val="22"/>
          <w:szCs w:val="22"/>
        </w:rPr>
      </w:pPr>
    </w:p>
    <w:p w14:paraId="20EEA04B" w14:textId="6A088940" w:rsidR="002417BD" w:rsidRDefault="00FE6FA4" w:rsidP="008B057D">
      <w:pPr>
        <w:pStyle w:val="Odstavekseznama"/>
        <w:numPr>
          <w:ilvl w:val="0"/>
          <w:numId w:val="32"/>
        </w:numPr>
        <w:jc w:val="both"/>
        <w:rPr>
          <w:rFonts w:cs="Times New Roman"/>
          <w:sz w:val="22"/>
          <w:szCs w:val="22"/>
        </w:rPr>
      </w:pPr>
      <w:r>
        <w:rPr>
          <w:rFonts w:cs="Times New Roman"/>
          <w:sz w:val="22"/>
          <w:szCs w:val="22"/>
        </w:rPr>
        <w:t xml:space="preserve">Indeks kakovosti institucije po panelih je </w:t>
      </w:r>
      <w:proofErr w:type="spellStart"/>
      <w:r>
        <w:rPr>
          <w:rFonts w:cs="Times New Roman"/>
          <w:sz w:val="22"/>
          <w:szCs w:val="22"/>
        </w:rPr>
        <w:t>uteženo</w:t>
      </w:r>
      <w:proofErr w:type="spellEnd"/>
      <w:r>
        <w:rPr>
          <w:rFonts w:cs="Times New Roman"/>
          <w:sz w:val="22"/>
          <w:szCs w:val="22"/>
        </w:rPr>
        <w:t xml:space="preserve"> povprečje po panelih:</w:t>
      </w:r>
    </w:p>
    <w:p w14:paraId="4709E4EE" w14:textId="5D4A9352" w:rsidR="00512890" w:rsidRDefault="00FE6FA4">
      <w:pPr>
        <w:pStyle w:val="Odstavekseznama"/>
        <w:ind w:left="1080"/>
        <w:jc w:val="both"/>
        <w:rPr>
          <w:rFonts w:cs="Times New Roman"/>
          <w:sz w:val="22"/>
          <w:szCs w:val="22"/>
        </w:rPr>
      </w:pPr>
      <w:proofErr w:type="spellStart"/>
      <w:r>
        <w:rPr>
          <w:rFonts w:cs="Times New Roman"/>
          <w:sz w:val="22"/>
          <w:szCs w:val="22"/>
        </w:rPr>
        <w:t>Q</w:t>
      </w:r>
      <w:r>
        <w:rPr>
          <w:rFonts w:cs="Times New Roman"/>
          <w:sz w:val="22"/>
          <w:szCs w:val="22"/>
          <w:vertAlign w:val="subscript"/>
        </w:rPr>
        <w:t>i</w:t>
      </w:r>
      <w:proofErr w:type="spellEnd"/>
      <w:r>
        <w:rPr>
          <w:rFonts w:cs="Times New Roman"/>
          <w:sz w:val="22"/>
          <w:szCs w:val="22"/>
          <w:vertAlign w:val="subscript"/>
        </w:rPr>
        <w:t xml:space="preserve">(P) </w:t>
      </w:r>
      <w:r>
        <w:rPr>
          <w:rFonts w:cs="Times New Roman"/>
          <w:sz w:val="22"/>
          <w:szCs w:val="22"/>
        </w:rPr>
        <w:t xml:space="preserve">= (∑ </w:t>
      </w:r>
      <w:proofErr w:type="spellStart"/>
      <w:r>
        <w:rPr>
          <w:rFonts w:cs="Times New Roman"/>
          <w:sz w:val="22"/>
          <w:szCs w:val="22"/>
        </w:rPr>
        <w:t>Q</w:t>
      </w:r>
      <w:r>
        <w:rPr>
          <w:rFonts w:cs="Times New Roman"/>
          <w:sz w:val="22"/>
          <w:szCs w:val="22"/>
          <w:vertAlign w:val="subscript"/>
        </w:rPr>
        <w:t>p</w:t>
      </w:r>
      <w:proofErr w:type="spellEnd"/>
      <w:r>
        <w:rPr>
          <w:rFonts w:cs="Times New Roman"/>
          <w:sz w:val="22"/>
          <w:szCs w:val="22"/>
          <w:vertAlign w:val="subscript"/>
        </w:rPr>
        <w:t>*</w:t>
      </w:r>
      <w:r>
        <w:rPr>
          <w:rFonts w:cs="Times New Roman"/>
          <w:sz w:val="22"/>
          <w:szCs w:val="22"/>
        </w:rPr>
        <w:t xml:space="preserve"> </w:t>
      </w:r>
      <w:proofErr w:type="spellStart"/>
      <w:r>
        <w:rPr>
          <w:rFonts w:cs="Times New Roman"/>
          <w:sz w:val="22"/>
          <w:szCs w:val="22"/>
        </w:rPr>
        <w:t>FTE</w:t>
      </w:r>
      <w:r>
        <w:rPr>
          <w:rFonts w:cs="Times New Roman"/>
          <w:sz w:val="22"/>
          <w:szCs w:val="22"/>
          <w:vertAlign w:val="subscript"/>
        </w:rPr>
        <w:t>p</w:t>
      </w:r>
      <w:proofErr w:type="spellEnd"/>
      <w:r>
        <w:rPr>
          <w:rFonts w:cs="Times New Roman"/>
          <w:sz w:val="22"/>
          <w:szCs w:val="22"/>
          <w:vertAlign w:val="subscript"/>
        </w:rPr>
        <w:t xml:space="preserve"> </w:t>
      </w:r>
      <w:r>
        <w:rPr>
          <w:rFonts w:cs="Times New Roman"/>
          <w:sz w:val="22"/>
          <w:szCs w:val="22"/>
        </w:rPr>
        <w:t xml:space="preserve">)/∑ </w:t>
      </w:r>
      <w:proofErr w:type="spellStart"/>
      <w:r>
        <w:rPr>
          <w:rFonts w:cs="Times New Roman"/>
          <w:sz w:val="22"/>
          <w:szCs w:val="22"/>
        </w:rPr>
        <w:t>FTE</w:t>
      </w:r>
      <w:r>
        <w:rPr>
          <w:rFonts w:cs="Times New Roman"/>
          <w:sz w:val="22"/>
          <w:szCs w:val="22"/>
          <w:vertAlign w:val="subscript"/>
        </w:rPr>
        <w:t>p</w:t>
      </w:r>
      <w:proofErr w:type="spellEnd"/>
      <w:r>
        <w:rPr>
          <w:rFonts w:cs="Times New Roman"/>
          <w:sz w:val="22"/>
          <w:szCs w:val="22"/>
        </w:rPr>
        <w:t xml:space="preserve"> </w:t>
      </w:r>
    </w:p>
    <w:p w14:paraId="635A763F" w14:textId="77777777" w:rsidR="00403320" w:rsidRPr="000D6397" w:rsidRDefault="00403320" w:rsidP="005F108C">
      <w:pPr>
        <w:jc w:val="both"/>
        <w:rPr>
          <w:rFonts w:cs="Times New Roman"/>
          <w:sz w:val="22"/>
          <w:szCs w:val="22"/>
        </w:rPr>
      </w:pPr>
    </w:p>
    <w:p w14:paraId="5FFDCCEB" w14:textId="0785ACAE" w:rsidR="00512890" w:rsidRPr="000D6397" w:rsidRDefault="00FE6FA4" w:rsidP="00E96316">
      <w:pPr>
        <w:pStyle w:val="Odstavekseznama"/>
        <w:numPr>
          <w:ilvl w:val="0"/>
          <w:numId w:val="32"/>
        </w:numPr>
        <w:jc w:val="both"/>
        <w:rPr>
          <w:rFonts w:cs="Times New Roman"/>
          <w:sz w:val="22"/>
          <w:szCs w:val="22"/>
        </w:rPr>
      </w:pPr>
      <w:r w:rsidRPr="000D6397">
        <w:rPr>
          <w:rFonts w:cs="Times New Roman"/>
          <w:sz w:val="22"/>
          <w:szCs w:val="22"/>
        </w:rPr>
        <w:t>Institucija z največjim indeksom</w:t>
      </w:r>
      <w:r w:rsidR="000B2BE9" w:rsidRPr="000D6397">
        <w:rPr>
          <w:rFonts w:cs="Times New Roman"/>
          <w:sz w:val="22"/>
          <w:szCs w:val="22"/>
        </w:rPr>
        <w:t xml:space="preserve"> </w:t>
      </w:r>
      <w:proofErr w:type="spellStart"/>
      <w:r w:rsidR="000B2BE9" w:rsidRPr="000D6397">
        <w:rPr>
          <w:rFonts w:cs="Times New Roman"/>
          <w:sz w:val="22"/>
          <w:szCs w:val="22"/>
        </w:rPr>
        <w:t>Q'</w:t>
      </w:r>
      <w:r w:rsidR="000B2BE9" w:rsidRPr="000D6397">
        <w:rPr>
          <w:rFonts w:cs="Times New Roman"/>
          <w:sz w:val="22"/>
          <w:szCs w:val="22"/>
          <w:vertAlign w:val="subscript"/>
        </w:rPr>
        <w:t>i</w:t>
      </w:r>
      <w:proofErr w:type="spellEnd"/>
      <w:r w:rsidR="000B2BE9" w:rsidRPr="000D6397">
        <w:rPr>
          <w:rFonts w:cs="Times New Roman"/>
          <w:sz w:val="22"/>
          <w:szCs w:val="22"/>
          <w:vertAlign w:val="subscript"/>
        </w:rPr>
        <w:t xml:space="preserve">(P) </w:t>
      </w:r>
      <w:r w:rsidR="000B2BE9" w:rsidRPr="000D6397">
        <w:rPr>
          <w:rFonts w:cs="Times New Roman"/>
          <w:sz w:val="22"/>
          <w:szCs w:val="22"/>
        </w:rPr>
        <w:t>=</w:t>
      </w:r>
      <w:proofErr w:type="spellStart"/>
      <w:r w:rsidRPr="000D6397">
        <w:rPr>
          <w:rFonts w:cs="Times New Roman"/>
          <w:sz w:val="22"/>
          <w:szCs w:val="22"/>
        </w:rPr>
        <w:t>Qmax</w:t>
      </w:r>
      <w:proofErr w:type="spellEnd"/>
      <w:r w:rsidRPr="000D6397">
        <w:rPr>
          <w:rFonts w:cs="Times New Roman"/>
          <w:sz w:val="22"/>
          <w:szCs w:val="22"/>
        </w:rPr>
        <w:t xml:space="preserve"> dobi faktor 1, vse ostale pa faktor fi, ki je enak razmerju njenega indeksa proti </w:t>
      </w:r>
      <w:proofErr w:type="spellStart"/>
      <w:r w:rsidRPr="000D6397">
        <w:rPr>
          <w:rFonts w:cs="Times New Roman"/>
          <w:sz w:val="22"/>
          <w:szCs w:val="22"/>
        </w:rPr>
        <w:t>Qmax</w:t>
      </w:r>
      <w:proofErr w:type="spellEnd"/>
      <w:r w:rsidRPr="000D6397">
        <w:rPr>
          <w:rFonts w:cs="Times New Roman"/>
          <w:sz w:val="22"/>
          <w:szCs w:val="22"/>
        </w:rPr>
        <w:t xml:space="preserve"> (fi = </w:t>
      </w:r>
      <w:proofErr w:type="spellStart"/>
      <w:r w:rsidRPr="000D6397">
        <w:rPr>
          <w:rFonts w:cs="Times New Roman"/>
          <w:sz w:val="22"/>
          <w:szCs w:val="22"/>
        </w:rPr>
        <w:t>Qi</w:t>
      </w:r>
      <w:proofErr w:type="spellEnd"/>
      <w:r w:rsidRPr="000D6397">
        <w:rPr>
          <w:rFonts w:cs="Times New Roman"/>
          <w:sz w:val="22"/>
          <w:szCs w:val="22"/>
        </w:rPr>
        <w:t>/</w:t>
      </w:r>
      <w:proofErr w:type="spellStart"/>
      <w:r w:rsidRPr="000D6397">
        <w:rPr>
          <w:rFonts w:cs="Times New Roman"/>
          <w:sz w:val="22"/>
          <w:szCs w:val="22"/>
        </w:rPr>
        <w:t>Qmax</w:t>
      </w:r>
      <w:proofErr w:type="spellEnd"/>
      <w:r w:rsidRPr="000D6397">
        <w:rPr>
          <w:rFonts w:cs="Times New Roman"/>
          <w:sz w:val="22"/>
          <w:szCs w:val="22"/>
        </w:rPr>
        <w:t>). Vsaka institucija dobi nazaj delež fi vloženih sredstev, preostanek vloženih sredstev pa se deli sorazmerno vloženemu deležu.</w:t>
      </w:r>
    </w:p>
    <w:p w14:paraId="26AB3CA6" w14:textId="77777777" w:rsidR="00512890" w:rsidRDefault="00512890">
      <w:pPr>
        <w:rPr>
          <w:rFonts w:cs="Times New Roman"/>
          <w:sz w:val="22"/>
          <w:szCs w:val="22"/>
        </w:rPr>
      </w:pPr>
    </w:p>
    <w:p w14:paraId="188F1FC0" w14:textId="77777777" w:rsidR="00512890" w:rsidRDefault="00512890">
      <w:pPr>
        <w:pStyle w:val="Odstavekseznama"/>
        <w:ind w:left="1080"/>
        <w:rPr>
          <w:rFonts w:cs="Times New Roman"/>
          <w:sz w:val="22"/>
          <w:szCs w:val="22"/>
        </w:rPr>
      </w:pPr>
    </w:p>
    <w:p w14:paraId="45C1D76D" w14:textId="77777777" w:rsidR="00512890" w:rsidRDefault="00512890">
      <w:pPr>
        <w:pStyle w:val="Odstavekseznama"/>
        <w:rPr>
          <w:rFonts w:cs="Times New Roman"/>
          <w:sz w:val="22"/>
          <w:szCs w:val="22"/>
        </w:rPr>
      </w:pPr>
    </w:p>
    <w:p w14:paraId="38723FCC" w14:textId="77777777" w:rsidR="00512890" w:rsidRDefault="00512890">
      <w:pPr>
        <w:pStyle w:val="Odstavekseznama"/>
        <w:ind w:left="1080"/>
        <w:rPr>
          <w:rFonts w:cs="Times New Roman"/>
          <w:sz w:val="22"/>
          <w:szCs w:val="22"/>
        </w:rPr>
      </w:pPr>
    </w:p>
    <w:p w14:paraId="12064EBA" w14:textId="77777777" w:rsidR="00512890" w:rsidRDefault="00512890">
      <w:pPr>
        <w:rPr>
          <w:rFonts w:cs="Times New Roman"/>
          <w:sz w:val="22"/>
          <w:szCs w:val="22"/>
        </w:rPr>
      </w:pPr>
    </w:p>
    <w:p w14:paraId="1706F257" w14:textId="77777777" w:rsidR="00512890" w:rsidRDefault="00FE6FA4">
      <w:pPr>
        <w:rPr>
          <w:rFonts w:cs="Times New Roman"/>
          <w:sz w:val="22"/>
          <w:szCs w:val="22"/>
        </w:rPr>
      </w:pPr>
      <w:r>
        <w:rPr>
          <w:rFonts w:cs="Times New Roman"/>
          <w:sz w:val="22"/>
          <w:szCs w:val="22"/>
        </w:rPr>
        <w:br w:type="page" w:clear="all"/>
      </w:r>
    </w:p>
    <w:p w14:paraId="008BB300" w14:textId="77777777" w:rsidR="00512890" w:rsidRDefault="00512890">
      <w:pPr>
        <w:rPr>
          <w:rFonts w:cs="Times New Roman"/>
          <w:sz w:val="22"/>
          <w:szCs w:val="22"/>
        </w:rPr>
      </w:pPr>
    </w:p>
    <w:p w14:paraId="0A5EADBE" w14:textId="77777777" w:rsidR="00512890" w:rsidRDefault="00512890">
      <w:pPr>
        <w:rPr>
          <w:rFonts w:cs="Times New Roman"/>
          <w:sz w:val="22"/>
          <w:szCs w:val="22"/>
        </w:rPr>
      </w:pPr>
    </w:p>
    <w:p w14:paraId="6D3C01FA" w14:textId="384C982F" w:rsidR="00512890" w:rsidRDefault="00FE6FA4">
      <w:pPr>
        <w:rPr>
          <w:rFonts w:cs="Times New Roman"/>
          <w:b/>
          <w:bCs/>
          <w:sz w:val="22"/>
          <w:szCs w:val="22"/>
        </w:rPr>
      </w:pPr>
      <w:r>
        <w:rPr>
          <w:rFonts w:cs="Times New Roman"/>
          <w:b/>
          <w:bCs/>
          <w:sz w:val="22"/>
          <w:szCs w:val="22"/>
        </w:rPr>
        <w:t>PRILOGA 2: STRUKTURA POROČILA O EVALVACIJI</w:t>
      </w:r>
      <w:r w:rsidR="00864FF4">
        <w:rPr>
          <w:rFonts w:cs="Times New Roman"/>
          <w:b/>
          <w:bCs/>
          <w:sz w:val="22"/>
          <w:szCs w:val="22"/>
        </w:rPr>
        <w:t xml:space="preserve"> </w:t>
      </w:r>
    </w:p>
    <w:p w14:paraId="3224C2C1" w14:textId="77777777" w:rsidR="00512890" w:rsidRDefault="00512890">
      <w:pPr>
        <w:rPr>
          <w:rFonts w:cs="Times New Roman"/>
          <w:sz w:val="22"/>
          <w:szCs w:val="22"/>
        </w:rPr>
      </w:pPr>
    </w:p>
    <w:p w14:paraId="475029C6" w14:textId="77777777" w:rsidR="00512890" w:rsidRDefault="00FE6FA4">
      <w:p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Poročilo o evalvaciji mora vsebovati oceno delovanja prejemnika na naslednjih področjih:</w:t>
      </w:r>
    </w:p>
    <w:p w14:paraId="695F6B97" w14:textId="77777777" w:rsidR="00512890" w:rsidRDefault="00FE6FA4" w:rsidP="00864FF4">
      <w:pPr>
        <w:numPr>
          <w:ilvl w:val="0"/>
          <w:numId w:val="1"/>
        </w:num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Doseganje ciljev iz pogodbe o stabilnem financiranju (iz načrta prejemnika stabilnega financiranja);</w:t>
      </w:r>
    </w:p>
    <w:p w14:paraId="0CAF77D2" w14:textId="77777777" w:rsidR="00512890" w:rsidRDefault="00FE6FA4" w:rsidP="00864FF4">
      <w:pPr>
        <w:numPr>
          <w:ilvl w:val="0"/>
          <w:numId w:val="1"/>
        </w:num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Znanstvena odličnost;</w:t>
      </w:r>
    </w:p>
    <w:p w14:paraId="42945F59" w14:textId="77777777" w:rsidR="00512890" w:rsidRDefault="00FE6FA4" w:rsidP="00864FF4">
      <w:pPr>
        <w:numPr>
          <w:ilvl w:val="0"/>
          <w:numId w:val="1"/>
        </w:num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Širši strokovni, družbeni in gospodarski vpliv delovanja prejemnika;</w:t>
      </w:r>
    </w:p>
    <w:p w14:paraId="511AABAD" w14:textId="77777777" w:rsidR="00512890" w:rsidRDefault="00FE6FA4" w:rsidP="00864FF4">
      <w:pPr>
        <w:numPr>
          <w:ilvl w:val="0"/>
          <w:numId w:val="1"/>
        </w:num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Kakovost raziskovalnega institucionalnega okolja;</w:t>
      </w:r>
    </w:p>
    <w:p w14:paraId="0738FD98" w14:textId="77777777" w:rsidR="00512890" w:rsidRDefault="00FE6FA4" w:rsidP="00864FF4">
      <w:pPr>
        <w:numPr>
          <w:ilvl w:val="0"/>
          <w:numId w:val="1"/>
        </w:num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Druge aktivnosti znanstvenoraziskovalne dejavnosti prejemnika;</w:t>
      </w:r>
    </w:p>
    <w:p w14:paraId="3065595B" w14:textId="77777777" w:rsidR="00512890" w:rsidRDefault="00FE6FA4" w:rsidP="00864FF4">
      <w:pPr>
        <w:numPr>
          <w:ilvl w:val="0"/>
          <w:numId w:val="1"/>
        </w:num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Aktivnostih na področju RSF;</w:t>
      </w:r>
    </w:p>
    <w:p w14:paraId="3B21C72F" w14:textId="77777777" w:rsidR="00512890" w:rsidRDefault="00FE6FA4" w:rsidP="00864FF4">
      <w:pPr>
        <w:numPr>
          <w:ilvl w:val="0"/>
          <w:numId w:val="1"/>
        </w:numPr>
        <w:shd w:val="clear" w:color="auto" w:fill="FFFFFF"/>
        <w:rPr>
          <w:rFonts w:eastAsia="Times New Roman" w:cs="Times New Roman"/>
          <w:color w:val="000000"/>
          <w:sz w:val="22"/>
          <w:szCs w:val="22"/>
          <w:lang w:eastAsia="en-GB"/>
        </w:rPr>
      </w:pPr>
      <w:r>
        <w:rPr>
          <w:rFonts w:eastAsia="Times New Roman" w:cs="Times New Roman"/>
          <w:color w:val="000000"/>
          <w:sz w:val="22"/>
          <w:szCs w:val="22"/>
          <w:lang w:eastAsia="en-GB"/>
        </w:rPr>
        <w:t>Aktivnosti na področju PNR.</w:t>
      </w:r>
    </w:p>
    <w:p w14:paraId="19E328B9" w14:textId="77777777" w:rsidR="00512890" w:rsidRDefault="00FE6FA4">
      <w:pPr>
        <w:rPr>
          <w:rFonts w:cs="Times New Roman"/>
          <w:sz w:val="22"/>
          <w:szCs w:val="22"/>
        </w:rPr>
      </w:pPr>
      <w:r>
        <w:rPr>
          <w:rFonts w:cs="Times New Roman"/>
          <w:sz w:val="22"/>
          <w:szCs w:val="22"/>
        </w:rPr>
        <w:br w:type="page" w:clear="all"/>
      </w:r>
    </w:p>
    <w:p w14:paraId="3A9E0218" w14:textId="77777777" w:rsidR="00512890" w:rsidRDefault="00512890">
      <w:pPr>
        <w:rPr>
          <w:rFonts w:cs="Times New Roman"/>
          <w:sz w:val="22"/>
          <w:szCs w:val="22"/>
        </w:rPr>
      </w:pPr>
    </w:p>
    <w:p w14:paraId="5AC33818" w14:textId="77777777" w:rsidR="00512890" w:rsidRDefault="00512890">
      <w:pPr>
        <w:rPr>
          <w:rFonts w:cs="Times New Roman"/>
          <w:sz w:val="22"/>
          <w:szCs w:val="22"/>
        </w:rPr>
      </w:pPr>
    </w:p>
    <w:p w14:paraId="0E4BE7B5" w14:textId="6D772680" w:rsidR="00512890" w:rsidRDefault="00FE6FA4">
      <w:pPr>
        <w:rPr>
          <w:rFonts w:cs="Times New Roman"/>
          <w:b/>
          <w:bCs/>
          <w:sz w:val="22"/>
          <w:szCs w:val="22"/>
        </w:rPr>
      </w:pPr>
      <w:r>
        <w:rPr>
          <w:rFonts w:cs="Times New Roman"/>
          <w:b/>
          <w:bCs/>
          <w:sz w:val="22"/>
          <w:szCs w:val="22"/>
        </w:rPr>
        <w:t>PRILOGA 3: STRUKTURA POROČILA VPLIVA</w:t>
      </w:r>
    </w:p>
    <w:p w14:paraId="009211A0" w14:textId="77777777" w:rsidR="00512890" w:rsidRDefault="00512890">
      <w:pPr>
        <w:rPr>
          <w:rFonts w:cs="Times New Roman"/>
          <w:sz w:val="22"/>
          <w:szCs w:val="22"/>
        </w:rPr>
      </w:pPr>
    </w:p>
    <w:p w14:paraId="3A1B2D36" w14:textId="77777777" w:rsidR="00512890" w:rsidRDefault="00512890">
      <w:pPr>
        <w:rPr>
          <w:rFonts w:cs="Times New Roman"/>
          <w:sz w:val="22"/>
          <w:szCs w:val="22"/>
        </w:rPr>
      </w:pPr>
    </w:p>
    <w:tbl>
      <w:tblPr>
        <w:tblStyle w:val="Tabelamrea"/>
        <w:tblW w:w="0" w:type="auto"/>
        <w:tblLook w:val="04A0" w:firstRow="1" w:lastRow="0" w:firstColumn="1" w:lastColumn="0" w:noHBand="0" w:noVBand="1"/>
      </w:tblPr>
      <w:tblGrid>
        <w:gridCol w:w="9016"/>
      </w:tblGrid>
      <w:tr w:rsidR="00512890" w14:paraId="4F20A6E9" w14:textId="77777777">
        <w:tc>
          <w:tcPr>
            <w:tcW w:w="9016" w:type="dxa"/>
          </w:tcPr>
          <w:p w14:paraId="3FA2443D" w14:textId="77777777" w:rsidR="00512890" w:rsidRDefault="00FE6FA4">
            <w:r>
              <w:t>Vpliv:</w:t>
            </w:r>
          </w:p>
        </w:tc>
      </w:tr>
      <w:tr w:rsidR="00512890" w14:paraId="2735170F" w14:textId="77777777">
        <w:trPr>
          <w:trHeight w:val="313"/>
        </w:trPr>
        <w:tc>
          <w:tcPr>
            <w:tcW w:w="9016" w:type="dxa"/>
          </w:tcPr>
          <w:p w14:paraId="32B00ED0" w14:textId="77777777" w:rsidR="00512890" w:rsidRDefault="00FE6FA4">
            <w:pPr>
              <w:rPr>
                <w:sz w:val="22"/>
                <w:szCs w:val="22"/>
              </w:rPr>
            </w:pPr>
            <w:r w:rsidRPr="001B477B">
              <w:rPr>
                <w:sz w:val="22"/>
                <w:szCs w:val="22"/>
              </w:rPr>
              <w:t xml:space="preserve">     Povzetek vpliva: </w:t>
            </w:r>
            <w:r>
              <w:rPr>
                <w:rFonts w:cs="Times New Roman"/>
                <w:color w:val="000000" w:themeColor="text1"/>
                <w:sz w:val="22"/>
                <w:szCs w:val="22"/>
              </w:rPr>
              <w:t>Povzetek vsebine vpliva.</w:t>
            </w:r>
          </w:p>
        </w:tc>
      </w:tr>
      <w:tr w:rsidR="00512890" w14:paraId="423A10DA" w14:textId="77777777">
        <w:tc>
          <w:tcPr>
            <w:tcW w:w="9016" w:type="dxa"/>
          </w:tcPr>
          <w:p w14:paraId="3AC25797" w14:textId="77777777" w:rsidR="00512890" w:rsidRDefault="00FE6FA4">
            <w:pPr>
              <w:rPr>
                <w:rFonts w:cs="Times New Roman"/>
              </w:rPr>
            </w:pPr>
            <w:r>
              <w:rPr>
                <w:rFonts w:cs="Times New Roman"/>
                <w:sz w:val="22"/>
                <w:szCs w:val="22"/>
              </w:rPr>
              <w:t xml:space="preserve">     Podrobnosti o vplivu: </w:t>
            </w:r>
            <w:r>
              <w:rPr>
                <w:rFonts w:cs="Times New Roman"/>
                <w:color w:val="000000" w:themeColor="text1"/>
                <w:sz w:val="22"/>
                <w:szCs w:val="22"/>
              </w:rPr>
              <w:t xml:space="preserve">Podroben opis nastalega vpliva na družbo. Poročila vpliva lahko prikazujejo družbeni vpliv na različnih področjih (politični, pravni, zdravstveni, kulturni, tehnološki, družbeni, ekonomski, </w:t>
            </w:r>
            <w:proofErr w:type="spellStart"/>
            <w:r>
              <w:rPr>
                <w:rFonts w:cs="Times New Roman"/>
                <w:color w:val="000000" w:themeColor="text1"/>
                <w:sz w:val="22"/>
                <w:szCs w:val="22"/>
              </w:rPr>
              <w:t>okoljski</w:t>
            </w:r>
            <w:proofErr w:type="spellEnd"/>
            <w:r>
              <w:rPr>
                <w:rFonts w:cs="Times New Roman"/>
                <w:color w:val="000000" w:themeColor="text1"/>
                <w:sz w:val="22"/>
                <w:szCs w:val="22"/>
              </w:rPr>
              <w:t xml:space="preserve"> vpliv), zberejo in predlagajo jih prejemniki v primernem številu glede na velikost ocenjevanega področja prejemnika v FTE.</w:t>
            </w:r>
          </w:p>
        </w:tc>
      </w:tr>
      <w:tr w:rsidR="00512890" w14:paraId="097CCECA" w14:textId="77777777">
        <w:tc>
          <w:tcPr>
            <w:tcW w:w="9016" w:type="dxa"/>
          </w:tcPr>
          <w:p w14:paraId="48A55363" w14:textId="4E87E2CD" w:rsidR="00512890" w:rsidRDefault="00FE6FA4">
            <w:pPr>
              <w:rPr>
                <w:rFonts w:cs="Times New Roman"/>
              </w:rPr>
            </w:pPr>
            <w:r>
              <w:rPr>
                <w:rFonts w:cs="Times New Roman"/>
                <w:sz w:val="22"/>
                <w:szCs w:val="22"/>
              </w:rPr>
              <w:t xml:space="preserve">     Reference vpliv</w:t>
            </w:r>
            <w:r w:rsidR="00524777">
              <w:rPr>
                <w:rFonts w:cs="Times New Roman"/>
                <w:sz w:val="22"/>
                <w:szCs w:val="22"/>
              </w:rPr>
              <w:t>a</w:t>
            </w:r>
            <w:r>
              <w:rPr>
                <w:rFonts w:cs="Times New Roman"/>
                <w:sz w:val="22"/>
                <w:szCs w:val="22"/>
              </w:rPr>
              <w:t xml:space="preserve">: </w:t>
            </w:r>
            <w:r>
              <w:rPr>
                <w:rFonts w:cs="Times New Roman"/>
                <w:color w:val="000000" w:themeColor="text1"/>
                <w:sz w:val="22"/>
                <w:szCs w:val="22"/>
              </w:rPr>
              <w:t>Navedba referenc glede doseženega vpliva (dokumentacija, ki dokazuje obstoj nastalega vpliva, študije, objave, zakoni).</w:t>
            </w:r>
          </w:p>
        </w:tc>
      </w:tr>
      <w:tr w:rsidR="00512890" w14:paraId="6052D7ED" w14:textId="77777777">
        <w:tc>
          <w:tcPr>
            <w:tcW w:w="9016" w:type="dxa"/>
          </w:tcPr>
          <w:p w14:paraId="1415DC59" w14:textId="77777777" w:rsidR="00512890" w:rsidRDefault="00FE6FA4">
            <w:pPr>
              <w:jc w:val="both"/>
              <w:rPr>
                <w:rFonts w:cs="Times New Roman"/>
                <w:color w:val="000000"/>
              </w:rPr>
            </w:pPr>
            <w:r>
              <w:rPr>
                <w:rFonts w:cs="Times New Roman"/>
                <w:color w:val="000000" w:themeColor="text1"/>
                <w:sz w:val="22"/>
                <w:szCs w:val="22"/>
              </w:rPr>
              <w:t>Raziskave</w:t>
            </w:r>
            <w:r>
              <w:t>:</w:t>
            </w:r>
          </w:p>
        </w:tc>
      </w:tr>
      <w:tr w:rsidR="00512890" w14:paraId="2CEA1789" w14:textId="77777777">
        <w:tc>
          <w:tcPr>
            <w:tcW w:w="9016" w:type="dxa"/>
          </w:tcPr>
          <w:p w14:paraId="65328A65" w14:textId="77777777" w:rsidR="00512890" w:rsidRDefault="00FE6FA4">
            <w:pPr>
              <w:jc w:val="both"/>
              <w:rPr>
                <w:rFonts w:cs="Times New Roman"/>
                <w:color w:val="000000"/>
              </w:rPr>
            </w:pPr>
            <w:r>
              <w:rPr>
                <w:rFonts w:cs="Times New Roman"/>
                <w:color w:val="000000" w:themeColor="text1"/>
                <w:sz w:val="22"/>
                <w:szCs w:val="22"/>
              </w:rPr>
              <w:t xml:space="preserve">     Podrobnosti o raziskavah: Podroben opis raziskav, ki so vpliv omogočile.</w:t>
            </w:r>
          </w:p>
          <w:p w14:paraId="56E511D6" w14:textId="77777777" w:rsidR="00512890" w:rsidRDefault="00512890">
            <w:pPr>
              <w:rPr>
                <w:sz w:val="22"/>
                <w:szCs w:val="22"/>
              </w:rPr>
            </w:pPr>
          </w:p>
        </w:tc>
      </w:tr>
      <w:tr w:rsidR="00512890" w14:paraId="2A96BBAC" w14:textId="77777777">
        <w:tc>
          <w:tcPr>
            <w:tcW w:w="9016" w:type="dxa"/>
          </w:tcPr>
          <w:p w14:paraId="2B959F9D" w14:textId="77777777" w:rsidR="00512890" w:rsidRDefault="00FE6FA4">
            <w:pPr>
              <w:jc w:val="both"/>
              <w:rPr>
                <w:rFonts w:cs="Times New Roman"/>
                <w:color w:val="000000"/>
              </w:rPr>
            </w:pPr>
            <w:r>
              <w:rPr>
                <w:rFonts w:cs="Times New Roman"/>
                <w:color w:val="000000" w:themeColor="text1"/>
                <w:sz w:val="22"/>
                <w:szCs w:val="22"/>
              </w:rPr>
              <w:t xml:space="preserve">     Reference raziskave: Navedba referenc glede izvedenih raziskav (članki, citati, druge objave).</w:t>
            </w:r>
          </w:p>
          <w:p w14:paraId="26191065" w14:textId="77777777" w:rsidR="00512890" w:rsidRDefault="00512890">
            <w:pPr>
              <w:rPr>
                <w:sz w:val="22"/>
                <w:szCs w:val="22"/>
              </w:rPr>
            </w:pPr>
          </w:p>
        </w:tc>
      </w:tr>
    </w:tbl>
    <w:p w14:paraId="09A1F08F" w14:textId="77777777" w:rsidR="00524777" w:rsidRDefault="00524777">
      <w:pPr>
        <w:rPr>
          <w:rFonts w:cs="Times New Roman"/>
          <w:sz w:val="22"/>
          <w:szCs w:val="22"/>
        </w:rPr>
      </w:pPr>
    </w:p>
    <w:p w14:paraId="73AA8C2C" w14:textId="74D5A99B" w:rsidR="00512890" w:rsidRDefault="00524777">
      <w:pPr>
        <w:rPr>
          <w:rFonts w:cs="Times New Roman"/>
          <w:sz w:val="22"/>
          <w:szCs w:val="22"/>
        </w:rPr>
      </w:pPr>
      <w:r>
        <w:rPr>
          <w:rFonts w:cs="Times New Roman"/>
          <w:sz w:val="22"/>
          <w:szCs w:val="22"/>
        </w:rPr>
        <w:t>Primere poročil vpliva (</w:t>
      </w:r>
      <w:proofErr w:type="spellStart"/>
      <w:r>
        <w:rPr>
          <w:rFonts w:cs="Times New Roman"/>
          <w:sz w:val="22"/>
          <w:szCs w:val="22"/>
        </w:rPr>
        <w:t>impact</w:t>
      </w:r>
      <w:proofErr w:type="spellEnd"/>
      <w:r>
        <w:rPr>
          <w:rFonts w:cs="Times New Roman"/>
          <w:sz w:val="22"/>
          <w:szCs w:val="22"/>
        </w:rPr>
        <w:t xml:space="preserve"> </w:t>
      </w:r>
      <w:proofErr w:type="spellStart"/>
      <w:r>
        <w:rPr>
          <w:rFonts w:cs="Times New Roman"/>
          <w:sz w:val="22"/>
          <w:szCs w:val="22"/>
        </w:rPr>
        <w:t>studies</w:t>
      </w:r>
      <w:proofErr w:type="spellEnd"/>
      <w:r>
        <w:rPr>
          <w:rFonts w:cs="Times New Roman"/>
          <w:sz w:val="22"/>
          <w:szCs w:val="22"/>
        </w:rPr>
        <w:t>) najdemo na spletnih strane</w:t>
      </w:r>
      <w:r w:rsidR="001B477B">
        <w:rPr>
          <w:rFonts w:cs="Times New Roman"/>
          <w:sz w:val="22"/>
          <w:szCs w:val="22"/>
        </w:rPr>
        <w:t>h REF in NWO.</w:t>
      </w:r>
      <w:r w:rsidR="00FE6FA4">
        <w:rPr>
          <w:rFonts w:cs="Times New Roman"/>
          <w:sz w:val="22"/>
          <w:szCs w:val="22"/>
        </w:rPr>
        <w:br w:type="page" w:clear="all"/>
      </w:r>
    </w:p>
    <w:p w14:paraId="70D07A41" w14:textId="77777777" w:rsidR="00512890" w:rsidRDefault="00512890">
      <w:pPr>
        <w:rPr>
          <w:rFonts w:cs="Times New Roman"/>
          <w:sz w:val="22"/>
          <w:szCs w:val="22"/>
        </w:rPr>
      </w:pPr>
    </w:p>
    <w:p w14:paraId="08EEFCA3" w14:textId="77777777" w:rsidR="00512890" w:rsidRDefault="00FE6FA4">
      <w:pPr>
        <w:rPr>
          <w:rFonts w:cs="Times New Roman"/>
          <w:b/>
          <w:bCs/>
          <w:sz w:val="22"/>
          <w:szCs w:val="22"/>
        </w:rPr>
      </w:pPr>
      <w:r>
        <w:rPr>
          <w:rFonts w:cs="Times New Roman"/>
          <w:b/>
          <w:bCs/>
          <w:sz w:val="22"/>
          <w:szCs w:val="22"/>
        </w:rPr>
        <w:t>PRILOGA 4: STRUKTURA POROČILA O DOSEŽKU</w:t>
      </w:r>
    </w:p>
    <w:p w14:paraId="535EB7C7" w14:textId="77777777" w:rsidR="00512890" w:rsidRDefault="00512890">
      <w:pPr>
        <w:rPr>
          <w:rFonts w:cs="Times New Roman"/>
          <w:sz w:val="22"/>
          <w:szCs w:val="22"/>
        </w:rPr>
      </w:pPr>
    </w:p>
    <w:tbl>
      <w:tblPr>
        <w:tblStyle w:val="Tabelamrea"/>
        <w:tblW w:w="0" w:type="auto"/>
        <w:tblLook w:val="04A0" w:firstRow="1" w:lastRow="0" w:firstColumn="1" w:lastColumn="0" w:noHBand="0" w:noVBand="1"/>
      </w:tblPr>
      <w:tblGrid>
        <w:gridCol w:w="9016"/>
      </w:tblGrid>
      <w:tr w:rsidR="00512890" w14:paraId="3E6D08AA" w14:textId="77777777">
        <w:tc>
          <w:tcPr>
            <w:tcW w:w="9016" w:type="dxa"/>
          </w:tcPr>
          <w:p w14:paraId="73BD40D4" w14:textId="77777777" w:rsidR="00512890" w:rsidRDefault="00FE6FA4">
            <w:pPr>
              <w:rPr>
                <w:rFonts w:cs="Times New Roman"/>
                <w:sz w:val="22"/>
                <w:szCs w:val="22"/>
              </w:rPr>
            </w:pPr>
            <w:r>
              <w:rPr>
                <w:rFonts w:cs="Times New Roman"/>
                <w:sz w:val="22"/>
                <w:szCs w:val="22"/>
              </w:rPr>
              <w:t>A</w:t>
            </w:r>
          </w:p>
        </w:tc>
      </w:tr>
      <w:tr w:rsidR="00512890" w14:paraId="23B9E4B0" w14:textId="77777777">
        <w:tc>
          <w:tcPr>
            <w:tcW w:w="9016" w:type="dxa"/>
          </w:tcPr>
          <w:p w14:paraId="77F24123" w14:textId="77777777" w:rsidR="00512890" w:rsidRDefault="00FE6FA4">
            <w:pPr>
              <w:rPr>
                <w:rFonts w:cs="Times New Roman"/>
                <w:sz w:val="22"/>
                <w:szCs w:val="22"/>
              </w:rPr>
            </w:pPr>
            <w:r>
              <w:rPr>
                <w:rFonts w:cs="Times New Roman"/>
                <w:sz w:val="22"/>
                <w:szCs w:val="22"/>
              </w:rPr>
              <w:t xml:space="preserve">Institucija: </w:t>
            </w:r>
          </w:p>
        </w:tc>
      </w:tr>
      <w:tr w:rsidR="00512890" w14:paraId="2BA21C98" w14:textId="77777777">
        <w:tc>
          <w:tcPr>
            <w:tcW w:w="9016" w:type="dxa"/>
          </w:tcPr>
          <w:p w14:paraId="2D86E8EA" w14:textId="77777777" w:rsidR="00512890" w:rsidRDefault="00FE6FA4">
            <w:pPr>
              <w:rPr>
                <w:rFonts w:cs="Times New Roman"/>
                <w:sz w:val="22"/>
                <w:szCs w:val="22"/>
              </w:rPr>
            </w:pPr>
            <w:r>
              <w:rPr>
                <w:rFonts w:cs="Times New Roman"/>
                <w:sz w:val="22"/>
                <w:szCs w:val="22"/>
              </w:rPr>
              <w:t>Ocenjevana enota:</w:t>
            </w:r>
          </w:p>
        </w:tc>
      </w:tr>
      <w:tr w:rsidR="00512890" w14:paraId="14EED4BB" w14:textId="77777777">
        <w:tc>
          <w:tcPr>
            <w:tcW w:w="9016" w:type="dxa"/>
          </w:tcPr>
          <w:p w14:paraId="052FC6EB" w14:textId="18748510" w:rsidR="00512890" w:rsidRDefault="00FE6FA4">
            <w:pPr>
              <w:rPr>
                <w:rFonts w:cs="Times New Roman"/>
                <w:sz w:val="22"/>
                <w:szCs w:val="22"/>
              </w:rPr>
            </w:pPr>
            <w:r>
              <w:rPr>
                <w:rFonts w:cs="Times New Roman"/>
                <w:sz w:val="22"/>
                <w:szCs w:val="22"/>
              </w:rPr>
              <w:t>Naslov dosežka:</w:t>
            </w:r>
            <w:r w:rsidR="00285B74">
              <w:rPr>
                <w:rFonts w:cs="Times New Roman"/>
                <w:sz w:val="22"/>
                <w:szCs w:val="22"/>
              </w:rPr>
              <w:t xml:space="preserve"> naslov članka in avtorji</w:t>
            </w:r>
          </w:p>
        </w:tc>
      </w:tr>
      <w:tr w:rsidR="00512890" w14:paraId="713B4443" w14:textId="77777777">
        <w:tc>
          <w:tcPr>
            <w:tcW w:w="9016" w:type="dxa"/>
          </w:tcPr>
          <w:p w14:paraId="2963B59E" w14:textId="4DA503AB" w:rsidR="00512890" w:rsidRDefault="00FE6FA4">
            <w:pPr>
              <w:rPr>
                <w:rFonts w:cs="Times New Roman"/>
                <w:sz w:val="22"/>
                <w:szCs w:val="22"/>
              </w:rPr>
            </w:pPr>
            <w:r>
              <w:rPr>
                <w:rFonts w:cs="Times New Roman"/>
                <w:sz w:val="22"/>
                <w:szCs w:val="22"/>
              </w:rPr>
              <w:t>Obdobje</w:t>
            </w:r>
            <w:r w:rsidR="00524777">
              <w:rPr>
                <w:rFonts w:cs="Times New Roman"/>
                <w:sz w:val="22"/>
                <w:szCs w:val="22"/>
              </w:rPr>
              <w:t xml:space="preserve"> (Datum dosežka?)</w:t>
            </w:r>
            <w:r>
              <w:rPr>
                <w:rFonts w:cs="Times New Roman"/>
                <w:sz w:val="22"/>
                <w:szCs w:val="22"/>
              </w:rPr>
              <w:t>:</w:t>
            </w:r>
          </w:p>
        </w:tc>
      </w:tr>
      <w:tr w:rsidR="00512890" w14:paraId="43A461A3" w14:textId="77777777">
        <w:tc>
          <w:tcPr>
            <w:tcW w:w="9016" w:type="dxa"/>
          </w:tcPr>
          <w:p w14:paraId="09B6C4B1" w14:textId="492182CA" w:rsidR="00512890" w:rsidRDefault="00FE6FA4">
            <w:pPr>
              <w:rPr>
                <w:rFonts w:cs="Times New Roman"/>
                <w:sz w:val="22"/>
                <w:szCs w:val="22"/>
              </w:rPr>
            </w:pPr>
            <w:r>
              <w:rPr>
                <w:rFonts w:cs="Times New Roman"/>
                <w:sz w:val="22"/>
                <w:szCs w:val="22"/>
              </w:rPr>
              <w:t xml:space="preserve">Sodelujoči </w:t>
            </w:r>
            <w:r w:rsidR="00A61BE8">
              <w:rPr>
                <w:rFonts w:cs="Times New Roman"/>
                <w:sz w:val="22"/>
                <w:szCs w:val="22"/>
              </w:rPr>
              <w:t xml:space="preserve">prijavitelja </w:t>
            </w:r>
            <w:r>
              <w:rPr>
                <w:rFonts w:cs="Times New Roman"/>
                <w:sz w:val="22"/>
                <w:szCs w:val="22"/>
              </w:rPr>
              <w:t>pri raziskovanju:</w:t>
            </w:r>
            <w:r w:rsidR="00285B74">
              <w:rPr>
                <w:rFonts w:cs="Times New Roman"/>
                <w:sz w:val="22"/>
                <w:szCs w:val="22"/>
              </w:rPr>
              <w:t xml:space="preserve"> </w:t>
            </w:r>
          </w:p>
        </w:tc>
      </w:tr>
      <w:tr w:rsidR="00285B74" w14:paraId="2856915A" w14:textId="77777777">
        <w:tc>
          <w:tcPr>
            <w:tcW w:w="9016" w:type="dxa"/>
          </w:tcPr>
          <w:p w14:paraId="07B0E53A" w14:textId="0B4C859D" w:rsidR="00285B74" w:rsidRDefault="00285B74">
            <w:pPr>
              <w:rPr>
                <w:rFonts w:cs="Times New Roman"/>
                <w:sz w:val="22"/>
                <w:szCs w:val="22"/>
              </w:rPr>
            </w:pPr>
            <w:r>
              <w:rPr>
                <w:rFonts w:cs="Times New Roman"/>
                <w:sz w:val="22"/>
                <w:szCs w:val="22"/>
              </w:rPr>
              <w:t>Izpostavljeni raziskovalec pri prijavitelju:</w:t>
            </w:r>
          </w:p>
        </w:tc>
      </w:tr>
      <w:tr w:rsidR="00512890" w14:paraId="58E4A6D5" w14:textId="77777777">
        <w:tc>
          <w:tcPr>
            <w:tcW w:w="9016" w:type="dxa"/>
          </w:tcPr>
          <w:p w14:paraId="144291EB" w14:textId="67A2FF63" w:rsidR="00512890" w:rsidRDefault="00512890">
            <w:pPr>
              <w:rPr>
                <w:rFonts w:cs="Times New Roman"/>
                <w:sz w:val="22"/>
                <w:szCs w:val="22"/>
              </w:rPr>
            </w:pPr>
          </w:p>
        </w:tc>
      </w:tr>
      <w:tr w:rsidR="00512890" w14:paraId="1454B563" w14:textId="77777777">
        <w:tc>
          <w:tcPr>
            <w:tcW w:w="9016" w:type="dxa"/>
          </w:tcPr>
          <w:p w14:paraId="56E117A3" w14:textId="77777777" w:rsidR="00512890" w:rsidRDefault="00512890">
            <w:pPr>
              <w:rPr>
                <w:rFonts w:cs="Times New Roman"/>
                <w:sz w:val="22"/>
                <w:szCs w:val="22"/>
              </w:rPr>
            </w:pPr>
          </w:p>
        </w:tc>
      </w:tr>
      <w:tr w:rsidR="00512890" w14:paraId="1954D7A9" w14:textId="77777777">
        <w:tc>
          <w:tcPr>
            <w:tcW w:w="9016" w:type="dxa"/>
          </w:tcPr>
          <w:p w14:paraId="10BF6365" w14:textId="77777777" w:rsidR="00512890" w:rsidRDefault="00FE6FA4">
            <w:pPr>
              <w:rPr>
                <w:rFonts w:cs="Times New Roman"/>
                <w:sz w:val="22"/>
                <w:szCs w:val="22"/>
              </w:rPr>
            </w:pPr>
            <w:r>
              <w:rPr>
                <w:rFonts w:cs="Times New Roman"/>
                <w:sz w:val="22"/>
                <w:szCs w:val="22"/>
              </w:rPr>
              <w:t>B</w:t>
            </w:r>
          </w:p>
        </w:tc>
      </w:tr>
      <w:tr w:rsidR="00512890" w14:paraId="0D794B55" w14:textId="77777777">
        <w:tc>
          <w:tcPr>
            <w:tcW w:w="9016" w:type="dxa"/>
          </w:tcPr>
          <w:p w14:paraId="66E22A2F" w14:textId="77777777" w:rsidR="00512890" w:rsidRDefault="00FE6FA4">
            <w:pPr>
              <w:rPr>
                <w:rFonts w:cs="Times New Roman"/>
                <w:sz w:val="22"/>
                <w:szCs w:val="22"/>
              </w:rPr>
            </w:pPr>
            <w:r>
              <w:rPr>
                <w:rFonts w:cs="Times New Roman"/>
                <w:sz w:val="22"/>
                <w:szCs w:val="22"/>
              </w:rPr>
              <w:t>Povzetek dosežka:</w:t>
            </w:r>
          </w:p>
        </w:tc>
      </w:tr>
      <w:tr w:rsidR="00512890" w14:paraId="4FF1E376" w14:textId="77777777">
        <w:tc>
          <w:tcPr>
            <w:tcW w:w="9016" w:type="dxa"/>
          </w:tcPr>
          <w:p w14:paraId="014BB1D5" w14:textId="77777777" w:rsidR="00512890" w:rsidRDefault="00FE6FA4">
            <w:pPr>
              <w:rPr>
                <w:rFonts w:cs="Times New Roman"/>
                <w:sz w:val="22"/>
                <w:szCs w:val="22"/>
              </w:rPr>
            </w:pPr>
            <w:r>
              <w:rPr>
                <w:rFonts w:cs="Times New Roman"/>
                <w:sz w:val="22"/>
                <w:szCs w:val="22"/>
              </w:rPr>
              <w:t>Pomen in perspektiva:</w:t>
            </w:r>
          </w:p>
        </w:tc>
      </w:tr>
      <w:tr w:rsidR="00512890" w14:paraId="367E2289" w14:textId="77777777">
        <w:tc>
          <w:tcPr>
            <w:tcW w:w="9016" w:type="dxa"/>
          </w:tcPr>
          <w:p w14:paraId="0DB010B8" w14:textId="732C6D40" w:rsidR="00512890" w:rsidRDefault="00A61BE8">
            <w:pPr>
              <w:rPr>
                <w:rFonts w:cs="Times New Roman"/>
                <w:sz w:val="22"/>
                <w:szCs w:val="22"/>
              </w:rPr>
            </w:pPr>
            <w:proofErr w:type="spellStart"/>
            <w:r>
              <w:rPr>
                <w:rFonts w:cs="Times New Roman"/>
                <w:sz w:val="22"/>
                <w:szCs w:val="22"/>
              </w:rPr>
              <w:t>CobissID</w:t>
            </w:r>
            <w:proofErr w:type="spellEnd"/>
            <w:r>
              <w:rPr>
                <w:rFonts w:cs="Times New Roman"/>
                <w:sz w:val="22"/>
                <w:szCs w:val="22"/>
              </w:rPr>
              <w:t xml:space="preserve"> ali druge r</w:t>
            </w:r>
            <w:r w:rsidR="00FE6FA4">
              <w:rPr>
                <w:rFonts w:cs="Times New Roman"/>
                <w:sz w:val="22"/>
                <w:szCs w:val="22"/>
              </w:rPr>
              <w:t>eference:</w:t>
            </w:r>
          </w:p>
        </w:tc>
      </w:tr>
    </w:tbl>
    <w:p w14:paraId="7F5370AA" w14:textId="77777777" w:rsidR="00512890" w:rsidRDefault="00512890">
      <w:pPr>
        <w:rPr>
          <w:rFonts w:cs="Times New Roman"/>
          <w:sz w:val="22"/>
          <w:szCs w:val="22"/>
        </w:rPr>
      </w:pPr>
    </w:p>
    <w:p w14:paraId="3F162F6E" w14:textId="77777777" w:rsidR="00512890" w:rsidRDefault="00512890">
      <w:pPr>
        <w:rPr>
          <w:rFonts w:cs="Times New Roman"/>
          <w:sz w:val="22"/>
          <w:szCs w:val="22"/>
        </w:rPr>
      </w:pPr>
    </w:p>
    <w:p w14:paraId="51266A99" w14:textId="77777777" w:rsidR="00512890" w:rsidRDefault="00512890">
      <w:pPr>
        <w:rPr>
          <w:rFonts w:cs="Times New Roman"/>
          <w:sz w:val="22"/>
          <w:szCs w:val="22"/>
        </w:rPr>
      </w:pPr>
    </w:p>
    <w:p w14:paraId="49D44F0A" w14:textId="77777777" w:rsidR="00512890" w:rsidRDefault="00512890">
      <w:pPr>
        <w:rPr>
          <w:rFonts w:cs="Times New Roman"/>
          <w:sz w:val="22"/>
          <w:szCs w:val="22"/>
        </w:rPr>
      </w:pPr>
    </w:p>
    <w:p w14:paraId="70E91C34" w14:textId="77777777" w:rsidR="00512890" w:rsidRDefault="00512890">
      <w:pPr>
        <w:rPr>
          <w:rFonts w:cs="Times New Roman"/>
          <w:b/>
          <w:sz w:val="22"/>
          <w:szCs w:val="22"/>
        </w:rPr>
      </w:pPr>
    </w:p>
    <w:p w14:paraId="39EBF479" w14:textId="77777777" w:rsidR="00512890" w:rsidRDefault="00FE6FA4">
      <w:pPr>
        <w:rPr>
          <w:rFonts w:cs="Times New Roman"/>
          <w:b/>
          <w:sz w:val="22"/>
          <w:szCs w:val="22"/>
        </w:rPr>
      </w:pPr>
      <w:r>
        <w:rPr>
          <w:rFonts w:cs="Times New Roman"/>
          <w:b/>
          <w:sz w:val="22"/>
          <w:szCs w:val="22"/>
        </w:rPr>
        <w:t>PRILOGA 5: SEZNAM DOSEŽKOV</w:t>
      </w:r>
    </w:p>
    <w:p w14:paraId="2C0E89EB" w14:textId="77777777" w:rsidR="00512890" w:rsidRDefault="00512890">
      <w:pPr>
        <w:pStyle w:val="Pripombabesedilo"/>
        <w:rPr>
          <w:rFonts w:cs="Times New Roman"/>
          <w:sz w:val="22"/>
          <w:szCs w:val="22"/>
        </w:rPr>
      </w:pPr>
    </w:p>
    <w:p w14:paraId="44CDCC8B" w14:textId="77777777" w:rsidR="00512890" w:rsidRDefault="00FE6FA4" w:rsidP="00A61BE8">
      <w:pPr>
        <w:pStyle w:val="Pripombabesedilo"/>
        <w:numPr>
          <w:ilvl w:val="0"/>
          <w:numId w:val="8"/>
        </w:numPr>
        <w:rPr>
          <w:rFonts w:cs="Times New Roman"/>
          <w:sz w:val="22"/>
          <w:szCs w:val="22"/>
        </w:rPr>
      </w:pPr>
      <w:r>
        <w:rPr>
          <w:rFonts w:cs="Times New Roman"/>
          <w:sz w:val="22"/>
          <w:szCs w:val="22"/>
        </w:rPr>
        <w:t>DOSEŽKI ZNANSTVENE ODLIČNOSTI so med drugim:</w:t>
      </w:r>
    </w:p>
    <w:p w14:paraId="262CD7F9" w14:textId="77777777" w:rsidR="00512890" w:rsidRDefault="00512890">
      <w:pPr>
        <w:pStyle w:val="Pripombabesedilo"/>
        <w:ind w:left="1080"/>
        <w:rPr>
          <w:rFonts w:cs="Times New Roman"/>
          <w:sz w:val="22"/>
          <w:szCs w:val="22"/>
        </w:rPr>
      </w:pPr>
    </w:p>
    <w:p w14:paraId="21663F61" w14:textId="77777777" w:rsidR="00512890" w:rsidRDefault="00FE6FA4" w:rsidP="00A61BE8">
      <w:pPr>
        <w:pStyle w:val="Pripombabesedilo"/>
        <w:numPr>
          <w:ilvl w:val="0"/>
          <w:numId w:val="12"/>
        </w:numPr>
        <w:rPr>
          <w:rFonts w:cs="Times New Roman"/>
          <w:sz w:val="22"/>
          <w:szCs w:val="22"/>
        </w:rPr>
      </w:pPr>
      <w:r>
        <w:rPr>
          <w:rFonts w:cs="Times New Roman"/>
          <w:sz w:val="22"/>
          <w:szCs w:val="22"/>
        </w:rPr>
        <w:t>Znanstveni članki;</w:t>
      </w:r>
    </w:p>
    <w:p w14:paraId="6A9A307F" w14:textId="77777777" w:rsidR="00512890" w:rsidRDefault="00FE6FA4" w:rsidP="00A61BE8">
      <w:pPr>
        <w:pStyle w:val="Pripombabesedilo"/>
        <w:numPr>
          <w:ilvl w:val="0"/>
          <w:numId w:val="12"/>
        </w:numPr>
        <w:rPr>
          <w:rFonts w:cs="Times New Roman"/>
          <w:sz w:val="22"/>
          <w:szCs w:val="22"/>
        </w:rPr>
      </w:pPr>
      <w:r>
        <w:rPr>
          <w:rFonts w:cs="Times New Roman"/>
          <w:sz w:val="22"/>
          <w:szCs w:val="22"/>
        </w:rPr>
        <w:t>Recenzije objavljanje v znanstvenih publikacijah;</w:t>
      </w:r>
    </w:p>
    <w:p w14:paraId="3843642F" w14:textId="77777777" w:rsidR="00512890" w:rsidRDefault="00FE6FA4" w:rsidP="00A61BE8">
      <w:pPr>
        <w:pStyle w:val="Pripombabesedilo"/>
        <w:numPr>
          <w:ilvl w:val="0"/>
          <w:numId w:val="12"/>
        </w:numPr>
        <w:rPr>
          <w:rFonts w:cs="Times New Roman"/>
          <w:sz w:val="22"/>
          <w:szCs w:val="22"/>
        </w:rPr>
      </w:pPr>
      <w:r>
        <w:rPr>
          <w:rFonts w:cs="Times New Roman"/>
          <w:sz w:val="22"/>
          <w:szCs w:val="22"/>
        </w:rPr>
        <w:t>Znanstvene monografske publikacije;</w:t>
      </w:r>
    </w:p>
    <w:p w14:paraId="0C673612" w14:textId="77777777" w:rsidR="00512890" w:rsidRDefault="00FE6FA4" w:rsidP="00A61BE8">
      <w:pPr>
        <w:pStyle w:val="Pripombabesedilo"/>
        <w:numPr>
          <w:ilvl w:val="0"/>
          <w:numId w:val="12"/>
        </w:numPr>
        <w:rPr>
          <w:rFonts w:cs="Times New Roman"/>
          <w:sz w:val="22"/>
          <w:szCs w:val="22"/>
        </w:rPr>
      </w:pPr>
      <w:r>
        <w:rPr>
          <w:rFonts w:cs="Times New Roman"/>
          <w:sz w:val="22"/>
          <w:szCs w:val="22"/>
        </w:rPr>
        <w:t>Drugi dokumentirani dosežki;</w:t>
      </w:r>
    </w:p>
    <w:p w14:paraId="6E91FF97" w14:textId="77777777" w:rsidR="00512890" w:rsidRDefault="00FE6FA4" w:rsidP="00A61BE8">
      <w:pPr>
        <w:pStyle w:val="Pripombabesedilo"/>
        <w:numPr>
          <w:ilvl w:val="0"/>
          <w:numId w:val="12"/>
        </w:numPr>
        <w:rPr>
          <w:rFonts w:cs="Times New Roman"/>
          <w:sz w:val="22"/>
          <w:szCs w:val="22"/>
        </w:rPr>
      </w:pPr>
      <w:r>
        <w:rPr>
          <w:rFonts w:cs="Times New Roman"/>
          <w:sz w:val="22"/>
          <w:szCs w:val="22"/>
        </w:rPr>
        <w:t>Samostojni znanstveni sestavki;</w:t>
      </w:r>
    </w:p>
    <w:p w14:paraId="720746C1" w14:textId="77777777" w:rsidR="00512890" w:rsidRDefault="00FE6FA4" w:rsidP="00A61BE8">
      <w:pPr>
        <w:pStyle w:val="Pripombabesedilo"/>
        <w:numPr>
          <w:ilvl w:val="0"/>
          <w:numId w:val="12"/>
        </w:numPr>
        <w:rPr>
          <w:rFonts w:cs="Times New Roman"/>
          <w:sz w:val="22"/>
          <w:szCs w:val="22"/>
        </w:rPr>
      </w:pPr>
      <w:r>
        <w:rPr>
          <w:rFonts w:cs="Times New Roman"/>
          <w:sz w:val="22"/>
          <w:szCs w:val="22"/>
        </w:rPr>
        <w:t>Poglavja v monografskih publikacijah;</w:t>
      </w:r>
    </w:p>
    <w:p w14:paraId="1C32408B" w14:textId="77777777" w:rsidR="00512890" w:rsidRDefault="00FE6FA4" w:rsidP="00A61BE8">
      <w:pPr>
        <w:pStyle w:val="Pripombabesedilo"/>
        <w:numPr>
          <w:ilvl w:val="0"/>
          <w:numId w:val="12"/>
        </w:numPr>
        <w:rPr>
          <w:rFonts w:cs="Times New Roman"/>
          <w:sz w:val="22"/>
          <w:szCs w:val="22"/>
        </w:rPr>
      </w:pPr>
      <w:r>
        <w:rPr>
          <w:rFonts w:cs="Times New Roman"/>
          <w:sz w:val="22"/>
          <w:szCs w:val="22"/>
        </w:rPr>
        <w:t>Znanstveni prispevek v zborniku;</w:t>
      </w:r>
    </w:p>
    <w:p w14:paraId="4EE2D3A9" w14:textId="77777777" w:rsidR="00512890" w:rsidRDefault="00FE6FA4" w:rsidP="00A61BE8">
      <w:pPr>
        <w:pStyle w:val="Pripombabesedilo"/>
        <w:numPr>
          <w:ilvl w:val="0"/>
          <w:numId w:val="12"/>
        </w:numPr>
        <w:rPr>
          <w:rFonts w:cs="Times New Roman"/>
          <w:sz w:val="22"/>
          <w:szCs w:val="22"/>
        </w:rPr>
      </w:pPr>
      <w:r>
        <w:rPr>
          <w:rFonts w:cs="Times New Roman"/>
          <w:sz w:val="22"/>
          <w:szCs w:val="22"/>
        </w:rPr>
        <w:t>Uredništvo tematskih številk;</w:t>
      </w:r>
    </w:p>
    <w:p w14:paraId="6EDED8F4" w14:textId="77777777" w:rsidR="00512890" w:rsidRDefault="00FE6FA4" w:rsidP="00A61BE8">
      <w:pPr>
        <w:pStyle w:val="Pripombabesedilo"/>
        <w:numPr>
          <w:ilvl w:val="0"/>
          <w:numId w:val="12"/>
        </w:numPr>
        <w:rPr>
          <w:rFonts w:cs="Times New Roman"/>
          <w:sz w:val="22"/>
          <w:szCs w:val="22"/>
        </w:rPr>
      </w:pPr>
      <w:r>
        <w:rPr>
          <w:rFonts w:cs="Times New Roman"/>
          <w:sz w:val="22"/>
          <w:szCs w:val="22"/>
        </w:rPr>
        <w:t>Uredništvo posebnih številk;</w:t>
      </w:r>
    </w:p>
    <w:p w14:paraId="7635EB51" w14:textId="77777777" w:rsidR="00512890" w:rsidRDefault="00FE6FA4" w:rsidP="00A61BE8">
      <w:pPr>
        <w:pStyle w:val="Pripombabesedilo"/>
        <w:numPr>
          <w:ilvl w:val="0"/>
          <w:numId w:val="12"/>
        </w:numPr>
        <w:rPr>
          <w:rFonts w:cs="Times New Roman"/>
          <w:sz w:val="22"/>
          <w:szCs w:val="22"/>
        </w:rPr>
      </w:pPr>
      <w:r>
        <w:rPr>
          <w:rFonts w:cs="Times New Roman"/>
          <w:sz w:val="22"/>
          <w:szCs w:val="22"/>
        </w:rPr>
        <w:t>Zaključena znanstvena zbirka raziskovalnih podatkov;</w:t>
      </w:r>
    </w:p>
    <w:p w14:paraId="0D918B2C" w14:textId="77777777" w:rsidR="00512890" w:rsidRDefault="00FE6FA4" w:rsidP="00A61BE8">
      <w:pPr>
        <w:pStyle w:val="Pripombabesedilo"/>
        <w:numPr>
          <w:ilvl w:val="0"/>
          <w:numId w:val="12"/>
        </w:numPr>
        <w:rPr>
          <w:rFonts w:cs="Times New Roman"/>
          <w:sz w:val="22"/>
          <w:szCs w:val="22"/>
        </w:rPr>
      </w:pPr>
      <w:r>
        <w:rPr>
          <w:rFonts w:cs="Times New Roman"/>
          <w:sz w:val="22"/>
          <w:szCs w:val="22"/>
        </w:rPr>
        <w:t>Patenti;</w:t>
      </w:r>
    </w:p>
    <w:p w14:paraId="2394DD7E" w14:textId="77777777" w:rsidR="00512890" w:rsidRDefault="00FE6FA4" w:rsidP="00A61BE8">
      <w:pPr>
        <w:pStyle w:val="Pripombabesedilo"/>
        <w:numPr>
          <w:ilvl w:val="0"/>
          <w:numId w:val="12"/>
        </w:numPr>
        <w:rPr>
          <w:rFonts w:cs="Times New Roman"/>
          <w:sz w:val="22"/>
          <w:szCs w:val="22"/>
        </w:rPr>
      </w:pPr>
      <w:r>
        <w:rPr>
          <w:rFonts w:cs="Times New Roman"/>
          <w:sz w:val="22"/>
          <w:szCs w:val="22"/>
        </w:rPr>
        <w:t>Nova sorta;</w:t>
      </w:r>
    </w:p>
    <w:p w14:paraId="210201B1" w14:textId="77777777" w:rsidR="00512890" w:rsidRDefault="00FE6FA4" w:rsidP="00A61BE8">
      <w:pPr>
        <w:pStyle w:val="Pripombabesedilo"/>
        <w:numPr>
          <w:ilvl w:val="0"/>
          <w:numId w:val="12"/>
        </w:numPr>
        <w:rPr>
          <w:rFonts w:cs="Times New Roman"/>
          <w:sz w:val="22"/>
          <w:szCs w:val="22"/>
        </w:rPr>
      </w:pPr>
      <w:r>
        <w:rPr>
          <w:rFonts w:cs="Times New Roman"/>
          <w:sz w:val="22"/>
          <w:szCs w:val="22"/>
        </w:rPr>
        <w:t>Poročilo po naročilu;</w:t>
      </w:r>
    </w:p>
    <w:p w14:paraId="6507B1C0" w14:textId="77777777" w:rsidR="00512890" w:rsidRDefault="00FE6FA4" w:rsidP="00A61BE8">
      <w:pPr>
        <w:pStyle w:val="Pripombabesedilo"/>
        <w:numPr>
          <w:ilvl w:val="0"/>
          <w:numId w:val="12"/>
        </w:numPr>
        <w:rPr>
          <w:rFonts w:cs="Times New Roman"/>
          <w:sz w:val="22"/>
          <w:szCs w:val="22"/>
        </w:rPr>
      </w:pPr>
      <w:r>
        <w:rPr>
          <w:rFonts w:cs="Times New Roman"/>
          <w:sz w:val="22"/>
          <w:szCs w:val="22"/>
        </w:rPr>
        <w:t>Znanstveni prispevki na konferencah, objavljenih v zbornikih recenziranih znanstvenih prispevkov;</w:t>
      </w:r>
    </w:p>
    <w:p w14:paraId="733AF368" w14:textId="77777777" w:rsidR="00512890" w:rsidRDefault="00FE6FA4" w:rsidP="00A61BE8">
      <w:pPr>
        <w:pStyle w:val="Pripombabesedilo"/>
        <w:numPr>
          <w:ilvl w:val="0"/>
          <w:numId w:val="12"/>
        </w:numPr>
        <w:rPr>
          <w:rFonts w:cs="Times New Roman"/>
          <w:sz w:val="22"/>
          <w:szCs w:val="22"/>
        </w:rPr>
      </w:pPr>
      <w:r>
        <w:rPr>
          <w:rFonts w:cs="Times New Roman"/>
          <w:sz w:val="22"/>
          <w:szCs w:val="22"/>
        </w:rPr>
        <w:t>Predavanja na znanstvenih konferencah;</w:t>
      </w:r>
    </w:p>
    <w:p w14:paraId="3798C2C2" w14:textId="77777777" w:rsidR="00512890" w:rsidRDefault="00FE6FA4" w:rsidP="00A61BE8">
      <w:pPr>
        <w:pStyle w:val="Pripombabesedilo"/>
        <w:numPr>
          <w:ilvl w:val="0"/>
          <w:numId w:val="12"/>
        </w:numPr>
        <w:rPr>
          <w:rFonts w:cs="Times New Roman"/>
          <w:sz w:val="22"/>
          <w:szCs w:val="22"/>
        </w:rPr>
      </w:pPr>
      <w:r>
        <w:rPr>
          <w:rFonts w:cs="Times New Roman"/>
          <w:sz w:val="22"/>
          <w:szCs w:val="22"/>
        </w:rPr>
        <w:t>Organizacija znanstvenih konferenc;</w:t>
      </w:r>
    </w:p>
    <w:p w14:paraId="7A746E8E" w14:textId="77777777" w:rsidR="00512890" w:rsidRDefault="00FE6FA4" w:rsidP="00A61BE8">
      <w:pPr>
        <w:pStyle w:val="Pripombabesedilo"/>
        <w:numPr>
          <w:ilvl w:val="0"/>
          <w:numId w:val="12"/>
        </w:numPr>
        <w:rPr>
          <w:rFonts w:cs="Times New Roman"/>
          <w:sz w:val="22"/>
          <w:szCs w:val="22"/>
        </w:rPr>
      </w:pPr>
      <w:r>
        <w:rPr>
          <w:rFonts w:cs="Times New Roman"/>
          <w:sz w:val="22"/>
          <w:szCs w:val="22"/>
        </w:rPr>
        <w:t>Ostali znanstveni dosežki;</w:t>
      </w:r>
    </w:p>
    <w:p w14:paraId="5FC234DF" w14:textId="77777777" w:rsidR="00512890" w:rsidRDefault="00FE6FA4" w:rsidP="00A61BE8">
      <w:pPr>
        <w:pStyle w:val="Pripombabesedilo"/>
        <w:numPr>
          <w:ilvl w:val="0"/>
          <w:numId w:val="12"/>
        </w:numPr>
        <w:rPr>
          <w:rFonts w:cs="Times New Roman"/>
          <w:sz w:val="22"/>
          <w:szCs w:val="22"/>
        </w:rPr>
      </w:pPr>
      <w:r>
        <w:rPr>
          <w:rFonts w:cs="Times New Roman"/>
          <w:sz w:val="22"/>
          <w:szCs w:val="22"/>
        </w:rPr>
        <w:t>Znanstveni filmi, znanstvena zvočna ali video publikacija;</w:t>
      </w:r>
    </w:p>
    <w:p w14:paraId="38732F72" w14:textId="77777777" w:rsidR="00512890" w:rsidRDefault="00FE6FA4" w:rsidP="00A61BE8">
      <w:pPr>
        <w:pStyle w:val="Pripombabesedilo"/>
        <w:numPr>
          <w:ilvl w:val="0"/>
          <w:numId w:val="12"/>
        </w:numPr>
        <w:rPr>
          <w:rFonts w:cs="Times New Roman"/>
          <w:sz w:val="22"/>
          <w:szCs w:val="22"/>
        </w:rPr>
      </w:pPr>
      <w:r>
        <w:rPr>
          <w:rFonts w:cs="Times New Roman"/>
          <w:sz w:val="22"/>
          <w:szCs w:val="22"/>
        </w:rPr>
        <w:t>Oblikovani izdelki in načrti;</w:t>
      </w:r>
    </w:p>
    <w:p w14:paraId="35EFF97D" w14:textId="77777777" w:rsidR="00512890" w:rsidRDefault="00FE6FA4" w:rsidP="00A61BE8">
      <w:pPr>
        <w:pStyle w:val="Pripombabesedilo"/>
        <w:numPr>
          <w:ilvl w:val="0"/>
          <w:numId w:val="12"/>
        </w:numPr>
        <w:rPr>
          <w:rFonts w:cs="Times New Roman"/>
          <w:sz w:val="22"/>
          <w:szCs w:val="22"/>
        </w:rPr>
      </w:pPr>
      <w:r>
        <w:rPr>
          <w:rFonts w:cs="Times New Roman"/>
          <w:sz w:val="22"/>
          <w:szCs w:val="22"/>
        </w:rPr>
        <w:t>Prevodi znanstvenih del;</w:t>
      </w:r>
    </w:p>
    <w:p w14:paraId="5242F86A" w14:textId="77777777" w:rsidR="00512890" w:rsidRDefault="00FE6FA4" w:rsidP="00A61BE8">
      <w:pPr>
        <w:pStyle w:val="Pripombabesedilo"/>
        <w:numPr>
          <w:ilvl w:val="0"/>
          <w:numId w:val="12"/>
        </w:numPr>
        <w:rPr>
          <w:rFonts w:cs="Times New Roman"/>
          <w:sz w:val="22"/>
          <w:szCs w:val="22"/>
        </w:rPr>
      </w:pPr>
      <w:r>
        <w:rPr>
          <w:rFonts w:cs="Times New Roman"/>
          <w:sz w:val="22"/>
          <w:szCs w:val="22"/>
        </w:rPr>
        <w:t>Znanstveni slovar, enciklopedija, leksikon;</w:t>
      </w:r>
    </w:p>
    <w:p w14:paraId="6E40E9B3" w14:textId="77777777" w:rsidR="00512890" w:rsidRDefault="00FE6FA4" w:rsidP="00A61BE8">
      <w:pPr>
        <w:pStyle w:val="Odstavekseznama"/>
        <w:numPr>
          <w:ilvl w:val="0"/>
          <w:numId w:val="12"/>
        </w:numPr>
        <w:rPr>
          <w:rFonts w:cs="Times New Roman"/>
          <w:sz w:val="22"/>
          <w:szCs w:val="22"/>
        </w:rPr>
      </w:pPr>
      <w:r>
        <w:rPr>
          <w:rFonts w:cs="Times New Roman"/>
          <w:sz w:val="22"/>
          <w:szCs w:val="22"/>
        </w:rPr>
        <w:t>Urednik temeljnega znanstvenega slovarja in terminološkega slovarja;</w:t>
      </w:r>
    </w:p>
    <w:p w14:paraId="4B526725" w14:textId="77777777" w:rsidR="00512890" w:rsidRDefault="00FE6FA4" w:rsidP="00A61BE8">
      <w:pPr>
        <w:pStyle w:val="Odstavekseznama"/>
        <w:numPr>
          <w:ilvl w:val="0"/>
          <w:numId w:val="12"/>
        </w:numPr>
        <w:rPr>
          <w:rFonts w:cs="Times New Roman"/>
          <w:sz w:val="22"/>
          <w:szCs w:val="22"/>
        </w:rPr>
      </w:pPr>
      <w:r>
        <w:rPr>
          <w:rFonts w:cs="Times New Roman"/>
          <w:sz w:val="22"/>
          <w:szCs w:val="22"/>
        </w:rPr>
        <w:t>Model;</w:t>
      </w:r>
    </w:p>
    <w:p w14:paraId="334BDEAB" w14:textId="77777777" w:rsidR="00512890" w:rsidRDefault="00FE6FA4" w:rsidP="00A61BE8">
      <w:pPr>
        <w:pStyle w:val="Odstavekseznama"/>
        <w:numPr>
          <w:ilvl w:val="0"/>
          <w:numId w:val="12"/>
        </w:numPr>
        <w:rPr>
          <w:rFonts w:cs="Times New Roman"/>
          <w:sz w:val="22"/>
          <w:szCs w:val="22"/>
        </w:rPr>
      </w:pPr>
      <w:r>
        <w:rPr>
          <w:rFonts w:cs="Times New Roman"/>
          <w:sz w:val="22"/>
          <w:szCs w:val="22"/>
        </w:rPr>
        <w:t>Drugi dosežki iz spiska bibliografskih meril znanstvene uspešnosti (</w:t>
      </w:r>
      <w:r>
        <w:rPr>
          <w:rFonts w:cs="Times New Roman"/>
          <w:sz w:val="22"/>
          <w:szCs w:val="22"/>
          <w:shd w:val="clear" w:color="auto" w:fill="FFFFFF" w:themeFill="background1"/>
        </w:rPr>
        <w:t>Priloga Metodologije</w:t>
      </w:r>
      <w:r>
        <w:rPr>
          <w:rFonts w:cs="Times New Roman"/>
          <w:sz w:val="22"/>
          <w:szCs w:val="22"/>
        </w:rPr>
        <w:t xml:space="preserve"> ocenjevanja prijav v postopkih (so)financiranja znanstvenoraziskovalne dejavnosti).</w:t>
      </w:r>
    </w:p>
    <w:p w14:paraId="00AA1300" w14:textId="77777777" w:rsidR="00512890" w:rsidRDefault="00512890">
      <w:pPr>
        <w:rPr>
          <w:rFonts w:cs="Times New Roman"/>
          <w:sz w:val="22"/>
          <w:szCs w:val="22"/>
        </w:rPr>
      </w:pPr>
    </w:p>
    <w:p w14:paraId="17A7A86A" w14:textId="77777777" w:rsidR="00512890" w:rsidRDefault="00FE6FA4" w:rsidP="00A61BE8">
      <w:pPr>
        <w:pStyle w:val="Odstavekseznama"/>
        <w:numPr>
          <w:ilvl w:val="0"/>
          <w:numId w:val="8"/>
        </w:numPr>
        <w:rPr>
          <w:rFonts w:cs="Times New Roman"/>
          <w:sz w:val="22"/>
          <w:szCs w:val="22"/>
        </w:rPr>
      </w:pPr>
      <w:r>
        <w:rPr>
          <w:rFonts w:cs="Times New Roman"/>
          <w:sz w:val="22"/>
          <w:szCs w:val="22"/>
        </w:rPr>
        <w:t>DOSEŽKI DRUŽBENEGA VPLIVA so med drugim:</w:t>
      </w:r>
    </w:p>
    <w:p w14:paraId="15F4B3F1" w14:textId="77777777" w:rsidR="00512890" w:rsidRDefault="00512890">
      <w:pPr>
        <w:rPr>
          <w:rFonts w:cs="Times New Roman"/>
          <w:sz w:val="22"/>
          <w:szCs w:val="22"/>
        </w:rPr>
      </w:pPr>
    </w:p>
    <w:p w14:paraId="67A7E3D3" w14:textId="77777777" w:rsidR="00512890" w:rsidRDefault="00FE6FA4" w:rsidP="00A61BE8">
      <w:pPr>
        <w:pStyle w:val="Pripombabesedilo"/>
        <w:numPr>
          <w:ilvl w:val="0"/>
          <w:numId w:val="13"/>
        </w:numPr>
        <w:rPr>
          <w:rFonts w:cs="Times New Roman"/>
          <w:sz w:val="22"/>
          <w:szCs w:val="22"/>
        </w:rPr>
      </w:pPr>
      <w:r>
        <w:rPr>
          <w:rFonts w:cs="Times New Roman"/>
          <w:sz w:val="22"/>
          <w:szCs w:val="22"/>
        </w:rPr>
        <w:t>Znanstveni, strokovni in poljudni članki;</w:t>
      </w:r>
    </w:p>
    <w:p w14:paraId="2EDC11D9" w14:textId="77777777" w:rsidR="00512890" w:rsidRDefault="00FE6FA4" w:rsidP="00A61BE8">
      <w:pPr>
        <w:pStyle w:val="Pripombabesedilo"/>
        <w:numPr>
          <w:ilvl w:val="0"/>
          <w:numId w:val="13"/>
        </w:numPr>
        <w:rPr>
          <w:rFonts w:cs="Times New Roman"/>
          <w:sz w:val="22"/>
          <w:szCs w:val="22"/>
        </w:rPr>
      </w:pPr>
      <w:r>
        <w:rPr>
          <w:rFonts w:cs="Times New Roman"/>
          <w:sz w:val="22"/>
          <w:szCs w:val="22"/>
        </w:rPr>
        <w:t>Znanstvene in strokovne monografske publikacije;</w:t>
      </w:r>
    </w:p>
    <w:p w14:paraId="4BA57B1D" w14:textId="77777777" w:rsidR="00512890" w:rsidRDefault="00FE6FA4" w:rsidP="00A61BE8">
      <w:pPr>
        <w:pStyle w:val="Pripombabesedilo"/>
        <w:numPr>
          <w:ilvl w:val="0"/>
          <w:numId w:val="13"/>
        </w:numPr>
        <w:rPr>
          <w:rFonts w:cs="Times New Roman"/>
          <w:sz w:val="22"/>
          <w:szCs w:val="22"/>
        </w:rPr>
      </w:pPr>
      <w:r>
        <w:rPr>
          <w:rFonts w:cs="Times New Roman"/>
          <w:sz w:val="22"/>
          <w:szCs w:val="22"/>
        </w:rPr>
        <w:t>Objavljen znanstveni in strokovni prispevek na konferenci;</w:t>
      </w:r>
    </w:p>
    <w:p w14:paraId="2670D3BD" w14:textId="77777777" w:rsidR="00512890" w:rsidRDefault="00FE6FA4" w:rsidP="00A61BE8">
      <w:pPr>
        <w:pStyle w:val="Pripombabesedilo"/>
        <w:numPr>
          <w:ilvl w:val="0"/>
          <w:numId w:val="13"/>
        </w:numPr>
        <w:rPr>
          <w:rFonts w:cs="Times New Roman"/>
          <w:sz w:val="22"/>
          <w:szCs w:val="22"/>
        </w:rPr>
      </w:pPr>
      <w:r>
        <w:rPr>
          <w:rFonts w:cs="Times New Roman"/>
          <w:sz w:val="22"/>
          <w:szCs w:val="22"/>
        </w:rPr>
        <w:t>Recenzija, prikaz knjige, kritika;</w:t>
      </w:r>
    </w:p>
    <w:p w14:paraId="5177C915" w14:textId="77777777" w:rsidR="00512890" w:rsidRDefault="00FE6FA4" w:rsidP="00A61BE8">
      <w:pPr>
        <w:pStyle w:val="Pripombabesedilo"/>
        <w:numPr>
          <w:ilvl w:val="0"/>
          <w:numId w:val="13"/>
        </w:numPr>
        <w:rPr>
          <w:rFonts w:cs="Times New Roman"/>
          <w:sz w:val="22"/>
          <w:szCs w:val="22"/>
        </w:rPr>
      </w:pPr>
      <w:r>
        <w:rPr>
          <w:rFonts w:cs="Times New Roman"/>
          <w:sz w:val="22"/>
          <w:szCs w:val="22"/>
        </w:rPr>
        <w:t>Doktorska disertacija;</w:t>
      </w:r>
    </w:p>
    <w:p w14:paraId="7B6A1925" w14:textId="77777777" w:rsidR="00512890" w:rsidRDefault="00FE6FA4" w:rsidP="00A61BE8">
      <w:pPr>
        <w:pStyle w:val="Pripombabesedilo"/>
        <w:numPr>
          <w:ilvl w:val="0"/>
          <w:numId w:val="13"/>
        </w:numPr>
        <w:rPr>
          <w:rFonts w:cs="Times New Roman"/>
          <w:sz w:val="22"/>
          <w:szCs w:val="22"/>
        </w:rPr>
      </w:pPr>
      <w:r>
        <w:rPr>
          <w:rFonts w:cs="Times New Roman"/>
          <w:sz w:val="22"/>
          <w:szCs w:val="22"/>
        </w:rPr>
        <w:t xml:space="preserve">Mentorstvo in </w:t>
      </w:r>
      <w:proofErr w:type="spellStart"/>
      <w:r>
        <w:rPr>
          <w:rFonts w:cs="Times New Roman"/>
          <w:sz w:val="22"/>
          <w:szCs w:val="22"/>
        </w:rPr>
        <w:t>somentorstvo</w:t>
      </w:r>
      <w:proofErr w:type="spellEnd"/>
      <w:r>
        <w:rPr>
          <w:rFonts w:cs="Times New Roman"/>
          <w:sz w:val="22"/>
          <w:szCs w:val="22"/>
        </w:rPr>
        <w:t xml:space="preserve"> pri doktorskih disertacijah, magistrskih, specialističnih in diplomskih delih;</w:t>
      </w:r>
    </w:p>
    <w:p w14:paraId="30539D93" w14:textId="77777777" w:rsidR="00512890" w:rsidRDefault="00FE6FA4" w:rsidP="00A61BE8">
      <w:pPr>
        <w:pStyle w:val="Pripombabesedilo"/>
        <w:numPr>
          <w:ilvl w:val="0"/>
          <w:numId w:val="13"/>
        </w:numPr>
        <w:rPr>
          <w:rFonts w:cs="Times New Roman"/>
          <w:sz w:val="22"/>
          <w:szCs w:val="22"/>
        </w:rPr>
      </w:pPr>
      <w:r>
        <w:rPr>
          <w:rFonts w:cs="Times New Roman"/>
          <w:sz w:val="22"/>
          <w:szCs w:val="22"/>
        </w:rPr>
        <w:t>Predavanje na znanstveni ali strokovni konferenci;</w:t>
      </w:r>
    </w:p>
    <w:p w14:paraId="12D0D112" w14:textId="77777777" w:rsidR="00512890" w:rsidRDefault="00FE6FA4" w:rsidP="00A61BE8">
      <w:pPr>
        <w:pStyle w:val="Odstavekseznama"/>
        <w:numPr>
          <w:ilvl w:val="0"/>
          <w:numId w:val="13"/>
        </w:numPr>
        <w:rPr>
          <w:rFonts w:cs="Times New Roman"/>
          <w:sz w:val="22"/>
          <w:szCs w:val="22"/>
        </w:rPr>
      </w:pPr>
      <w:r>
        <w:rPr>
          <w:rFonts w:cs="Times New Roman"/>
          <w:sz w:val="22"/>
          <w:szCs w:val="22"/>
        </w:rPr>
        <w:t>Predavanje na tuji univerzi ali inštitutu;</w:t>
      </w:r>
    </w:p>
    <w:p w14:paraId="6FF149A5" w14:textId="77777777" w:rsidR="00512890" w:rsidRDefault="00FE6FA4" w:rsidP="00A61BE8">
      <w:pPr>
        <w:pStyle w:val="Pripombabesedilo"/>
        <w:numPr>
          <w:ilvl w:val="0"/>
          <w:numId w:val="13"/>
        </w:numPr>
        <w:rPr>
          <w:rFonts w:cs="Times New Roman"/>
          <w:sz w:val="22"/>
          <w:szCs w:val="22"/>
        </w:rPr>
      </w:pPr>
      <w:r>
        <w:rPr>
          <w:rFonts w:cs="Times New Roman"/>
          <w:sz w:val="22"/>
          <w:szCs w:val="22"/>
        </w:rPr>
        <w:t>Predgovori;</w:t>
      </w:r>
    </w:p>
    <w:p w14:paraId="16A3424B" w14:textId="77777777" w:rsidR="00512890" w:rsidRDefault="00FE6FA4" w:rsidP="00A61BE8">
      <w:pPr>
        <w:pStyle w:val="Odstavekseznama"/>
        <w:numPr>
          <w:ilvl w:val="0"/>
          <w:numId w:val="13"/>
        </w:numPr>
        <w:rPr>
          <w:rFonts w:cs="Times New Roman"/>
          <w:sz w:val="22"/>
          <w:szCs w:val="22"/>
        </w:rPr>
      </w:pPr>
      <w:r>
        <w:rPr>
          <w:rFonts w:cs="Times New Roman"/>
          <w:sz w:val="22"/>
          <w:szCs w:val="22"/>
        </w:rPr>
        <w:t>Prevodi znanstvenih ali strokovnih del;</w:t>
      </w:r>
    </w:p>
    <w:p w14:paraId="1032FAC2" w14:textId="77777777" w:rsidR="00512890" w:rsidRDefault="00FE6FA4" w:rsidP="00A61BE8">
      <w:pPr>
        <w:pStyle w:val="Pripombabesedilo"/>
        <w:numPr>
          <w:ilvl w:val="0"/>
          <w:numId w:val="13"/>
        </w:numPr>
        <w:rPr>
          <w:rFonts w:cs="Times New Roman"/>
          <w:sz w:val="22"/>
          <w:szCs w:val="22"/>
        </w:rPr>
      </w:pPr>
      <w:r>
        <w:rPr>
          <w:rFonts w:cs="Times New Roman"/>
          <w:sz w:val="22"/>
          <w:szCs w:val="22"/>
        </w:rPr>
        <w:t>Učbeniki;</w:t>
      </w:r>
    </w:p>
    <w:p w14:paraId="0ECAB135" w14:textId="77777777" w:rsidR="00512890" w:rsidRDefault="00FE6FA4" w:rsidP="00A61BE8">
      <w:pPr>
        <w:pStyle w:val="Pripombabesedilo"/>
        <w:numPr>
          <w:ilvl w:val="0"/>
          <w:numId w:val="13"/>
        </w:numPr>
        <w:rPr>
          <w:rFonts w:cs="Times New Roman"/>
          <w:sz w:val="22"/>
          <w:szCs w:val="22"/>
        </w:rPr>
      </w:pPr>
      <w:r>
        <w:rPr>
          <w:rFonts w:cs="Times New Roman"/>
          <w:sz w:val="22"/>
          <w:szCs w:val="22"/>
        </w:rPr>
        <w:t>Slovar, enciklopedija, leksikon, priročnik, atlas, zemljevid;</w:t>
      </w:r>
    </w:p>
    <w:p w14:paraId="10FCF1BC" w14:textId="77777777" w:rsidR="00512890" w:rsidRDefault="00FE6FA4" w:rsidP="00A61BE8">
      <w:pPr>
        <w:pStyle w:val="Pripombabesedilo"/>
        <w:numPr>
          <w:ilvl w:val="0"/>
          <w:numId w:val="13"/>
        </w:numPr>
        <w:rPr>
          <w:rFonts w:cs="Times New Roman"/>
          <w:sz w:val="22"/>
          <w:szCs w:val="22"/>
        </w:rPr>
      </w:pPr>
      <w:r>
        <w:rPr>
          <w:rFonts w:cs="Times New Roman"/>
          <w:sz w:val="22"/>
          <w:szCs w:val="22"/>
        </w:rPr>
        <w:t>Znanstveni ali strokovni film, videoposnetek ali zvočni posnetek;</w:t>
      </w:r>
    </w:p>
    <w:p w14:paraId="52D2649B" w14:textId="77777777" w:rsidR="00512890" w:rsidRDefault="00FE6FA4" w:rsidP="00A61BE8">
      <w:pPr>
        <w:pStyle w:val="Pripombabesedilo"/>
        <w:numPr>
          <w:ilvl w:val="0"/>
          <w:numId w:val="13"/>
        </w:numPr>
        <w:rPr>
          <w:rFonts w:cs="Times New Roman"/>
          <w:sz w:val="22"/>
          <w:szCs w:val="22"/>
        </w:rPr>
      </w:pPr>
      <w:r>
        <w:rPr>
          <w:rFonts w:cs="Times New Roman"/>
          <w:sz w:val="22"/>
          <w:szCs w:val="22"/>
        </w:rPr>
        <w:t>Razstava;</w:t>
      </w:r>
    </w:p>
    <w:p w14:paraId="6C6A67B2" w14:textId="77777777" w:rsidR="00512890" w:rsidRDefault="00FE6FA4" w:rsidP="00A61BE8">
      <w:pPr>
        <w:pStyle w:val="Pripombabesedilo"/>
        <w:numPr>
          <w:ilvl w:val="0"/>
          <w:numId w:val="13"/>
        </w:numPr>
        <w:rPr>
          <w:rFonts w:cs="Times New Roman"/>
          <w:sz w:val="22"/>
          <w:szCs w:val="22"/>
        </w:rPr>
      </w:pPr>
      <w:r>
        <w:rPr>
          <w:rFonts w:cs="Times New Roman"/>
          <w:sz w:val="22"/>
          <w:szCs w:val="22"/>
        </w:rPr>
        <w:t>Umetniško delo ali poustvaritev;</w:t>
      </w:r>
    </w:p>
    <w:p w14:paraId="49190C41" w14:textId="77777777" w:rsidR="00512890" w:rsidRDefault="00FE6FA4" w:rsidP="00A61BE8">
      <w:pPr>
        <w:pStyle w:val="Pripombabesedilo"/>
        <w:numPr>
          <w:ilvl w:val="0"/>
          <w:numId w:val="13"/>
        </w:numPr>
        <w:rPr>
          <w:rFonts w:cs="Times New Roman"/>
          <w:sz w:val="22"/>
          <w:szCs w:val="22"/>
        </w:rPr>
      </w:pPr>
      <w:r>
        <w:rPr>
          <w:rFonts w:cs="Times New Roman"/>
          <w:sz w:val="22"/>
          <w:szCs w:val="22"/>
        </w:rPr>
        <w:t xml:space="preserve">Radijski ali televizijska oddaja, </w:t>
      </w:r>
      <w:proofErr w:type="spellStart"/>
      <w:r>
        <w:rPr>
          <w:rFonts w:cs="Times New Roman"/>
          <w:sz w:val="22"/>
          <w:szCs w:val="22"/>
        </w:rPr>
        <w:t>podkast</w:t>
      </w:r>
      <w:proofErr w:type="spellEnd"/>
      <w:r>
        <w:rPr>
          <w:rFonts w:cs="Times New Roman"/>
          <w:sz w:val="22"/>
          <w:szCs w:val="22"/>
        </w:rPr>
        <w:t>, intervju, novinarska konferenca;</w:t>
      </w:r>
    </w:p>
    <w:p w14:paraId="60F7E55D" w14:textId="77777777" w:rsidR="00512890" w:rsidRDefault="00FE6FA4" w:rsidP="00A61BE8">
      <w:pPr>
        <w:pStyle w:val="Pripombabesedilo"/>
        <w:numPr>
          <w:ilvl w:val="0"/>
          <w:numId w:val="13"/>
        </w:numPr>
        <w:rPr>
          <w:rFonts w:cs="Times New Roman"/>
          <w:sz w:val="22"/>
          <w:szCs w:val="22"/>
        </w:rPr>
      </w:pPr>
      <w:r>
        <w:rPr>
          <w:rFonts w:cs="Times New Roman"/>
          <w:sz w:val="22"/>
          <w:szCs w:val="22"/>
        </w:rPr>
        <w:t>Radijski ali TV-dogodek;</w:t>
      </w:r>
    </w:p>
    <w:p w14:paraId="21271321" w14:textId="77777777" w:rsidR="00512890" w:rsidRDefault="00FE6FA4" w:rsidP="00A61BE8">
      <w:pPr>
        <w:pStyle w:val="Pripombabesedilo"/>
        <w:numPr>
          <w:ilvl w:val="0"/>
          <w:numId w:val="13"/>
        </w:numPr>
        <w:rPr>
          <w:rFonts w:cs="Times New Roman"/>
          <w:sz w:val="22"/>
          <w:szCs w:val="22"/>
        </w:rPr>
      </w:pPr>
      <w:r>
        <w:rPr>
          <w:rFonts w:cs="Times New Roman"/>
          <w:sz w:val="22"/>
          <w:szCs w:val="22"/>
        </w:rPr>
        <w:t>Intervju;</w:t>
      </w:r>
    </w:p>
    <w:p w14:paraId="73159381" w14:textId="77777777" w:rsidR="00512890" w:rsidRDefault="00FE6FA4" w:rsidP="00A61BE8">
      <w:pPr>
        <w:pStyle w:val="Pripombabesedilo"/>
        <w:numPr>
          <w:ilvl w:val="0"/>
          <w:numId w:val="13"/>
        </w:numPr>
        <w:rPr>
          <w:rFonts w:cs="Times New Roman"/>
          <w:sz w:val="22"/>
          <w:szCs w:val="22"/>
        </w:rPr>
      </w:pPr>
      <w:r>
        <w:rPr>
          <w:rFonts w:cs="Times New Roman"/>
          <w:sz w:val="22"/>
          <w:szCs w:val="22"/>
        </w:rPr>
        <w:t>Programska oprema;</w:t>
      </w:r>
    </w:p>
    <w:p w14:paraId="1DC8B6C0" w14:textId="77777777" w:rsidR="00512890" w:rsidRDefault="00FE6FA4" w:rsidP="00A61BE8">
      <w:pPr>
        <w:pStyle w:val="Pripombabesedilo"/>
        <w:numPr>
          <w:ilvl w:val="0"/>
          <w:numId w:val="13"/>
        </w:numPr>
        <w:rPr>
          <w:rFonts w:cs="Times New Roman"/>
          <w:sz w:val="22"/>
          <w:szCs w:val="22"/>
        </w:rPr>
      </w:pPr>
      <w:r>
        <w:rPr>
          <w:rFonts w:cs="Times New Roman"/>
          <w:sz w:val="22"/>
          <w:szCs w:val="22"/>
        </w:rPr>
        <w:t>Patentna prijava;</w:t>
      </w:r>
    </w:p>
    <w:p w14:paraId="38179308" w14:textId="77777777" w:rsidR="00512890" w:rsidRDefault="00FE6FA4" w:rsidP="00A61BE8">
      <w:pPr>
        <w:pStyle w:val="Pripombabesedilo"/>
        <w:numPr>
          <w:ilvl w:val="0"/>
          <w:numId w:val="13"/>
        </w:numPr>
        <w:rPr>
          <w:rFonts w:cs="Times New Roman"/>
          <w:sz w:val="22"/>
          <w:szCs w:val="22"/>
        </w:rPr>
      </w:pPr>
      <w:r>
        <w:rPr>
          <w:rFonts w:cs="Times New Roman"/>
          <w:sz w:val="22"/>
          <w:szCs w:val="22"/>
        </w:rPr>
        <w:t>Spletne strani;</w:t>
      </w:r>
    </w:p>
    <w:p w14:paraId="7B7064FB" w14:textId="77777777" w:rsidR="00512890" w:rsidRDefault="00FE6FA4" w:rsidP="00A61BE8">
      <w:pPr>
        <w:pStyle w:val="Pripombabesedilo"/>
        <w:numPr>
          <w:ilvl w:val="0"/>
          <w:numId w:val="13"/>
        </w:numPr>
        <w:rPr>
          <w:rFonts w:cs="Times New Roman"/>
          <w:sz w:val="22"/>
          <w:szCs w:val="22"/>
        </w:rPr>
      </w:pPr>
      <w:r>
        <w:rPr>
          <w:rFonts w:cs="Times New Roman"/>
          <w:sz w:val="22"/>
          <w:szCs w:val="22"/>
        </w:rPr>
        <w:t>Katalog razstave;</w:t>
      </w:r>
    </w:p>
    <w:p w14:paraId="21DEF18A" w14:textId="77777777" w:rsidR="00512890" w:rsidRDefault="00FE6FA4" w:rsidP="00A61BE8">
      <w:pPr>
        <w:pStyle w:val="Pripombabesedilo"/>
        <w:numPr>
          <w:ilvl w:val="0"/>
          <w:numId w:val="13"/>
        </w:numPr>
        <w:rPr>
          <w:rFonts w:cs="Times New Roman"/>
          <w:sz w:val="22"/>
          <w:szCs w:val="22"/>
        </w:rPr>
      </w:pPr>
      <w:r>
        <w:rPr>
          <w:rFonts w:cs="Times New Roman"/>
          <w:sz w:val="22"/>
          <w:szCs w:val="22"/>
        </w:rPr>
        <w:t>Znanstveni ali strokovni film, videoposnetek ali zvočni posnetek;</w:t>
      </w:r>
    </w:p>
    <w:p w14:paraId="00E4F475" w14:textId="77777777" w:rsidR="00512890" w:rsidRDefault="00FE6FA4" w:rsidP="00A61BE8">
      <w:pPr>
        <w:pStyle w:val="Odstavekseznama"/>
        <w:numPr>
          <w:ilvl w:val="0"/>
          <w:numId w:val="13"/>
        </w:numPr>
        <w:rPr>
          <w:rFonts w:cs="Times New Roman"/>
          <w:sz w:val="22"/>
          <w:szCs w:val="22"/>
        </w:rPr>
      </w:pPr>
      <w:r>
        <w:rPr>
          <w:rFonts w:cs="Times New Roman"/>
          <w:sz w:val="22"/>
          <w:szCs w:val="22"/>
        </w:rPr>
        <w:t>Dokumentarni film;</w:t>
      </w:r>
    </w:p>
    <w:p w14:paraId="6A82DE41" w14:textId="77777777" w:rsidR="00512890" w:rsidRDefault="00FE6FA4" w:rsidP="00A61BE8">
      <w:pPr>
        <w:pStyle w:val="Pripombabesedilo"/>
        <w:numPr>
          <w:ilvl w:val="0"/>
          <w:numId w:val="13"/>
        </w:numPr>
        <w:rPr>
          <w:rFonts w:cs="Times New Roman"/>
          <w:sz w:val="22"/>
          <w:szCs w:val="22"/>
        </w:rPr>
      </w:pPr>
      <w:r>
        <w:rPr>
          <w:rFonts w:cs="Times New Roman"/>
          <w:sz w:val="22"/>
          <w:szCs w:val="22"/>
        </w:rPr>
        <w:t>Model;</w:t>
      </w:r>
    </w:p>
    <w:p w14:paraId="399554D5" w14:textId="77777777" w:rsidR="00512890" w:rsidRDefault="00FE6FA4" w:rsidP="00A61BE8">
      <w:pPr>
        <w:pStyle w:val="Pripombabesedilo"/>
        <w:numPr>
          <w:ilvl w:val="0"/>
          <w:numId w:val="13"/>
        </w:numPr>
        <w:rPr>
          <w:rFonts w:cs="Times New Roman"/>
          <w:sz w:val="22"/>
          <w:szCs w:val="22"/>
        </w:rPr>
      </w:pPr>
      <w:r>
        <w:rPr>
          <w:rFonts w:cs="Times New Roman"/>
          <w:sz w:val="22"/>
          <w:szCs w:val="22"/>
        </w:rPr>
        <w:t>Izvedensko mnenje, arbitražna odločba;</w:t>
      </w:r>
    </w:p>
    <w:p w14:paraId="30E43FEE" w14:textId="77777777" w:rsidR="00512890" w:rsidRDefault="00FE6FA4" w:rsidP="00A61BE8">
      <w:pPr>
        <w:pStyle w:val="Pripombabesedilo"/>
        <w:numPr>
          <w:ilvl w:val="0"/>
          <w:numId w:val="13"/>
        </w:numPr>
        <w:rPr>
          <w:rFonts w:cs="Times New Roman"/>
          <w:sz w:val="22"/>
          <w:szCs w:val="22"/>
        </w:rPr>
      </w:pPr>
      <w:r>
        <w:rPr>
          <w:rFonts w:cs="Times New Roman"/>
          <w:sz w:val="22"/>
          <w:szCs w:val="22"/>
        </w:rPr>
        <w:t>Projektna dokumentacija;</w:t>
      </w:r>
    </w:p>
    <w:p w14:paraId="3F754B0D" w14:textId="77777777" w:rsidR="00512890" w:rsidRDefault="00FE6FA4" w:rsidP="00A61BE8">
      <w:pPr>
        <w:pStyle w:val="Odstavekseznama"/>
        <w:numPr>
          <w:ilvl w:val="0"/>
          <w:numId w:val="13"/>
        </w:numPr>
        <w:rPr>
          <w:rFonts w:cs="Times New Roman"/>
          <w:sz w:val="22"/>
          <w:szCs w:val="22"/>
        </w:rPr>
      </w:pPr>
      <w:r>
        <w:rPr>
          <w:rFonts w:cs="Times New Roman"/>
          <w:sz w:val="22"/>
          <w:szCs w:val="22"/>
        </w:rPr>
        <w:t>Drugi dosežki iz spiska bibliografskih meril, ki zaobjemajo vse dosežke znanstvene in strokovne uspešnosti (Priloga Metodologije ocenjevanja prijav v postopkih (so)financiranja znanstvenoraziskovalne dejavnosti).</w:t>
      </w:r>
    </w:p>
    <w:p w14:paraId="11CD1767" w14:textId="77777777" w:rsidR="00512890" w:rsidRDefault="00512890">
      <w:pPr>
        <w:rPr>
          <w:rFonts w:cs="Times New Roman"/>
          <w:sz w:val="22"/>
          <w:szCs w:val="22"/>
        </w:rPr>
      </w:pPr>
    </w:p>
    <w:p w14:paraId="0407908E" w14:textId="77777777" w:rsidR="00512890" w:rsidRDefault="00512890">
      <w:pPr>
        <w:rPr>
          <w:rFonts w:cstheme="minorHAnsi"/>
          <w:sz w:val="22"/>
          <w:szCs w:val="22"/>
        </w:rPr>
      </w:pPr>
    </w:p>
    <w:p w14:paraId="31414BAA" w14:textId="77777777" w:rsidR="00512890" w:rsidRDefault="00512890">
      <w:pPr>
        <w:rPr>
          <w:rFonts w:cstheme="minorHAnsi"/>
          <w:sz w:val="22"/>
          <w:szCs w:val="22"/>
        </w:rPr>
      </w:pPr>
    </w:p>
    <w:p w14:paraId="31007573" w14:textId="77777777" w:rsidR="00512890" w:rsidRDefault="00512890">
      <w:pPr>
        <w:rPr>
          <w:rFonts w:cstheme="minorHAnsi"/>
          <w:sz w:val="22"/>
          <w:szCs w:val="22"/>
        </w:rPr>
      </w:pPr>
    </w:p>
    <w:p w14:paraId="79A69B8F" w14:textId="77777777" w:rsidR="00512890" w:rsidRDefault="00512890">
      <w:pPr>
        <w:rPr>
          <w:rFonts w:cstheme="minorHAnsi"/>
          <w:sz w:val="22"/>
          <w:szCs w:val="22"/>
        </w:rPr>
      </w:pPr>
    </w:p>
    <w:p w14:paraId="07AAB48A" w14:textId="77777777" w:rsidR="00512890" w:rsidRDefault="00512890">
      <w:pPr>
        <w:rPr>
          <w:rFonts w:cstheme="minorHAnsi"/>
          <w:sz w:val="22"/>
          <w:szCs w:val="22"/>
        </w:rPr>
      </w:pPr>
    </w:p>
    <w:p w14:paraId="3ADCC1B7" w14:textId="77777777" w:rsidR="00512890" w:rsidRDefault="00512890">
      <w:pPr>
        <w:rPr>
          <w:rFonts w:cstheme="minorHAnsi"/>
          <w:sz w:val="22"/>
          <w:szCs w:val="22"/>
        </w:rPr>
      </w:pPr>
    </w:p>
    <w:p w14:paraId="42004A12" w14:textId="77777777" w:rsidR="00512890" w:rsidRDefault="00512890">
      <w:pPr>
        <w:rPr>
          <w:rFonts w:cstheme="minorHAnsi"/>
          <w:sz w:val="22"/>
          <w:szCs w:val="22"/>
        </w:rPr>
      </w:pPr>
    </w:p>
    <w:p w14:paraId="20265E0C" w14:textId="77777777" w:rsidR="00512890" w:rsidRDefault="00512890">
      <w:pPr>
        <w:rPr>
          <w:rFonts w:cstheme="minorHAnsi"/>
          <w:sz w:val="22"/>
          <w:szCs w:val="22"/>
        </w:rPr>
      </w:pPr>
    </w:p>
    <w:p w14:paraId="7AF2AD1A" w14:textId="77777777" w:rsidR="00512890" w:rsidRDefault="00512890">
      <w:pPr>
        <w:rPr>
          <w:rFonts w:cstheme="minorHAnsi"/>
          <w:sz w:val="22"/>
          <w:szCs w:val="22"/>
        </w:rPr>
      </w:pPr>
    </w:p>
    <w:p w14:paraId="4AE7A7DE" w14:textId="77777777" w:rsidR="00512890" w:rsidRDefault="00512890">
      <w:pPr>
        <w:rPr>
          <w:rFonts w:cstheme="minorHAnsi"/>
          <w:sz w:val="22"/>
          <w:szCs w:val="22"/>
        </w:rPr>
      </w:pPr>
    </w:p>
    <w:p w14:paraId="341FDF5E" w14:textId="77777777" w:rsidR="00512890" w:rsidRDefault="00512890">
      <w:pPr>
        <w:rPr>
          <w:rFonts w:cstheme="minorHAnsi"/>
          <w:sz w:val="22"/>
          <w:szCs w:val="22"/>
        </w:rPr>
      </w:pPr>
    </w:p>
    <w:p w14:paraId="45C8EC52" w14:textId="77777777" w:rsidR="00512890" w:rsidRDefault="00512890">
      <w:pPr>
        <w:rPr>
          <w:rFonts w:cstheme="minorHAnsi"/>
          <w:sz w:val="22"/>
          <w:szCs w:val="22"/>
        </w:rPr>
      </w:pPr>
    </w:p>
    <w:p w14:paraId="481ED118" w14:textId="77777777" w:rsidR="00512890" w:rsidRDefault="00512890">
      <w:pPr>
        <w:rPr>
          <w:rFonts w:cstheme="minorHAnsi"/>
          <w:sz w:val="22"/>
          <w:szCs w:val="22"/>
        </w:rPr>
      </w:pPr>
    </w:p>
    <w:p w14:paraId="61484E3F" w14:textId="77777777" w:rsidR="00512890" w:rsidRDefault="00512890">
      <w:pPr>
        <w:rPr>
          <w:rFonts w:cstheme="minorHAnsi"/>
          <w:sz w:val="22"/>
          <w:szCs w:val="22"/>
        </w:rPr>
      </w:pPr>
    </w:p>
    <w:sectPr w:rsidR="00512890">
      <w:headerReference w:type="default" r:id="rId8"/>
      <w:footerReference w:type="default" r:id="rId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4A59FF0" w16cex:dateUtc="2024-04-16T10:30:50Z"/>
  <w16cex:commentExtensible w16cex:durableId="49CFD521" w16cex:dateUtc="2024-04-17T07:38:18Z"/>
  <w16cex:commentExtensible w16cex:durableId="3F3CC2F0" w16cex:dateUtc="2024-04-17T07:37:09Z"/>
  <w16cex:commentExtensible w16cex:durableId="0CCA3CD5" w16cex:dateUtc="2024-04-17T07:36:21Z"/>
  <w16cex:commentExtensible w16cex:durableId="494DE7FD" w16cex:dateUtc="2024-04-17T07:34:58Z"/>
  <w16cex:commentExtensible w16cex:durableId="1C908D43" w16cex:dateUtc="2024-04-17T07:34:29Z"/>
  <w16cex:commentExtensible w16cex:durableId="07CBCFCA" w16cex:dateUtc="2024-04-16T10:30:09Z"/>
  <w16cex:commentExtensible w16cex:durableId="0ED82FFE" w16cex:dateUtc="2024-04-17T07:26:03Z"/>
  <w16cex:commentExtensible w16cex:durableId="2B17FC27" w16cex:dateUtc="2024-04-16T10:29:34Z"/>
  <w16cex:commentExtensible w16cex:durableId="2C9A9962" w16cex:dateUtc="2024-04-17T07:32:28Z"/>
  <w16cex:commentExtensible w16cex:durableId="49DD010C" w16cex:dateUtc="2024-04-16T10:28:38Z"/>
  <w16cex:commentExtensible w16cex:durableId="713AC9E7" w16cex:dateUtc="2024-04-16T10:27:44Z"/>
  <w16cex:commentExtensible w16cex:durableId="3E882AAE" w16cex:dateUtc="2024-04-16T10:27:21Z"/>
  <w16cex:commentExtensible w16cex:durableId="4633FB3B" w16cex:dateUtc="2024-04-17T07:23:14Z"/>
  <w16cex:commentExtensible w16cex:durableId="1E6B7D4D" w16cex:dateUtc="2024-04-17T07:22:31Z"/>
  <w16cex:commentExtensible w16cex:durableId="3DE9A7B0" w16cex:dateUtc="2024-04-17T07:20:04Z"/>
  <w16cex:commentExtensible w16cex:durableId="3C2A8DA7" w16cex:dateUtc="2024-04-16T10:26:48Z"/>
  <w16cex:commentExtensible w16cex:durableId="55BB83E1" w16cex:dateUtc="2024-04-16T10:25:50Z"/>
  <w16cex:commentExtensible w16cex:durableId="0E958621" w16cex:dateUtc="2024-04-17T07:19:08Z"/>
  <w16cex:commentExtensible w16cex:durableId="7F013560" w16cex:dateUtc="2024-04-17T07:18:11Z"/>
  <w16cex:commentExtensible w16cex:durableId="2F696882" w16cex:dateUtc="2024-04-17T07:14:25Z"/>
  <w16cex:commentExtensible w16cex:durableId="3A5EDEB4" w16cex:dateUtc="2024-04-16T10:24:48Z"/>
  <w16cex:commentExtensible w16cex:durableId="1F14C922" w16cex:dateUtc="2024-04-16T10:23:55Z"/>
  <w16cex:commentExtensible w16cex:durableId="46B3CB15" w16cex:dateUtc="2024-04-17T07:07:50Z"/>
  <w16cex:commentExtensible w16cex:durableId="180C8804" w16cex:dateUtc="2024-04-17T07: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47D43" w14:textId="77777777" w:rsidR="00E32153" w:rsidRDefault="00E32153">
      <w:r>
        <w:separator/>
      </w:r>
    </w:p>
  </w:endnote>
  <w:endnote w:type="continuationSeparator" w:id="0">
    <w:p w14:paraId="26607C85" w14:textId="77777777" w:rsidR="00E32153" w:rsidRDefault="00E3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C47B6" w14:textId="77777777" w:rsidR="00255CA6" w:rsidRDefault="00255CA6">
    <w:pPr>
      <w:pStyle w:val="Noga"/>
      <w:tabs>
        <w:tab w:val="left" w:pos="5562"/>
      </w:tabs>
      <w:rPr>
        <w:rFonts w:ascii="Times New Roman" w:hAnsi="Times New Roman" w:cs="Times New Roman"/>
        <w:sz w:val="18"/>
        <w:szCs w:val="18"/>
      </w:rPr>
    </w:pPr>
    <w:r>
      <w:rPr>
        <w:rFonts w:ascii="Times New Roman" w:hAnsi="Times New Roman" w:cs="Times New Roman"/>
        <w:sz w:val="18"/>
        <w:szCs w:val="18"/>
      </w:rPr>
      <w:tab/>
    </w:r>
    <w:sdt>
      <w:sdtPr>
        <w:rPr>
          <w:rFonts w:ascii="Times New Roman" w:hAnsi="Times New Roman" w:cs="Times New Roman"/>
          <w:sz w:val="18"/>
          <w:szCs w:val="18"/>
        </w:rPr>
        <w:id w:val="-1472893606"/>
        <w:docPartObj>
          <w:docPartGallery w:val="Page Numbers (Bottom of Page)"/>
          <w:docPartUnique/>
        </w:docPartObj>
      </w:sdtPr>
      <w:sdtEndPr/>
      <w:sdtContent>
        <w:r>
          <w:rPr>
            <w:rFonts w:ascii="Times New Roman" w:hAnsi="Times New Roman" w:cs="Times New Roman"/>
            <w:sz w:val="18"/>
            <w:szCs w:val="18"/>
          </w:rPr>
          <w:fldChar w:fldCharType="begin"/>
        </w:r>
        <w:r>
          <w:rPr>
            <w:rFonts w:ascii="Times New Roman" w:hAnsi="Times New Roman" w:cs="Times New Roman"/>
            <w:sz w:val="18"/>
            <w:szCs w:val="18"/>
          </w:rPr>
          <w:instrText>PAGE   \* MERGEFORMAT</w:instrText>
        </w:r>
        <w:r>
          <w:rPr>
            <w:rFonts w:ascii="Times New Roman" w:hAnsi="Times New Roman" w:cs="Times New Roman"/>
            <w:sz w:val="18"/>
            <w:szCs w:val="18"/>
          </w:rPr>
          <w:fldChar w:fldCharType="separate"/>
        </w:r>
        <w:r>
          <w:rPr>
            <w:rFonts w:ascii="Times New Roman" w:hAnsi="Times New Roman" w:cs="Times New Roman"/>
            <w:sz w:val="18"/>
            <w:szCs w:val="18"/>
          </w:rPr>
          <w:t>2</w:t>
        </w:r>
        <w:r>
          <w:rPr>
            <w:rFonts w:ascii="Times New Roman" w:hAnsi="Times New Roman" w:cs="Times New Roman"/>
            <w:sz w:val="18"/>
            <w:szCs w:val="18"/>
          </w:rPr>
          <w:fldChar w:fldCharType="end"/>
        </w:r>
      </w:sdtContent>
    </w:sdt>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348AC" w14:textId="77777777" w:rsidR="00E32153" w:rsidRDefault="00E32153">
      <w:r>
        <w:separator/>
      </w:r>
    </w:p>
  </w:footnote>
  <w:footnote w:type="continuationSeparator" w:id="0">
    <w:p w14:paraId="79F6BE41" w14:textId="77777777" w:rsidR="00E32153" w:rsidRDefault="00E32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8E9F3" w14:textId="57D0303E" w:rsidR="00255CA6" w:rsidRDefault="00255CA6">
    <w:pPr>
      <w:rPr>
        <w:rFonts w:ascii="Calibri" w:hAnsi="Calibri"/>
        <w:szCs w:val="22"/>
      </w:rPr>
    </w:pPr>
    <w:r>
      <w:rPr>
        <w:rFonts w:ascii="Calibri" w:hAnsi="Calibri"/>
        <w:b/>
        <w:szCs w:val="22"/>
      </w:rPr>
      <w:t>OSNUTEK</w:t>
    </w:r>
    <w:r>
      <w:rPr>
        <w:rFonts w:ascii="Calibri" w:hAnsi="Calibri"/>
        <w:szCs w:val="22"/>
      </w:rPr>
      <w:t xml:space="preserve"> </w:t>
    </w:r>
    <w:r w:rsidR="005F54D8">
      <w:rPr>
        <w:rFonts w:ascii="Calibri" w:hAnsi="Calibri"/>
        <w:szCs w:val="22"/>
      </w:rPr>
      <w:t>17</w:t>
    </w:r>
    <w:r>
      <w:rPr>
        <w:rFonts w:ascii="Calibri" w:hAnsi="Calibri"/>
        <w:szCs w:val="22"/>
      </w:rPr>
      <w:t xml:space="preserve">. </w:t>
    </w:r>
    <w:r w:rsidR="005F54D8">
      <w:rPr>
        <w:rFonts w:ascii="Calibri" w:hAnsi="Calibri"/>
        <w:szCs w:val="22"/>
      </w:rPr>
      <w:t>5</w:t>
    </w:r>
    <w:r>
      <w:rPr>
        <w:rFonts w:ascii="Calibri" w:hAnsi="Calibri"/>
        <w:szCs w:val="22"/>
      </w:rPr>
      <w:t>. 2024</w:t>
    </w:r>
  </w:p>
  <w:p w14:paraId="589412B3" w14:textId="77777777" w:rsidR="00255CA6" w:rsidRDefault="00255CA6">
    <w:pPr>
      <w:pStyle w:val="Glava"/>
      <w:rPr>
        <w:rFonts w:ascii="Times New Roman" w:hAnsi="Times New Roman" w:cs="Times New Roman"/>
        <w:sz w:val="15"/>
        <w:szCs w:val="15"/>
      </w:rPr>
    </w:pPr>
    <w:r>
      <w:rPr>
        <w:noProof/>
      </w:rPr>
      <mc:AlternateContent>
        <mc:Choice Requires="wpg">
          <w:drawing>
            <wp:anchor distT="0" distB="0" distL="114300" distR="114300" simplePos="0" relativeHeight="251659264" behindDoc="0" locked="0" layoutInCell="1" allowOverlap="1" wp14:anchorId="32FF21AE" wp14:editId="00BBEBED">
              <wp:simplePos x="0" y="0"/>
              <wp:positionH relativeFrom="margin">
                <wp:align>right</wp:align>
              </wp:positionH>
              <wp:positionV relativeFrom="margin">
                <wp:posOffset>-631825</wp:posOffset>
              </wp:positionV>
              <wp:extent cx="2438400" cy="504825"/>
              <wp:effectExtent l="0" t="0" r="0" b="9525"/>
              <wp:wrapSquare wrapText="bothSides"/>
              <wp:docPr id="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438400" cy="504825"/>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margin;margin-top:-49.8pt;mso-position-vertical:absolute;width:192.0pt;height:39.8pt;mso-wrap-distance-left:9.0pt;mso-wrap-distance-top:0.0pt;mso-wrap-distance-right:9.0pt;mso-wrap-distance-bottom:0.0pt;" stroked="f">
              <v:path textboxrect="0,0,0,0"/>
              <w10:wrap type="square"/>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A25B6"/>
    <w:multiLevelType w:val="hybridMultilevel"/>
    <w:tmpl w:val="CD5CF1BE"/>
    <w:lvl w:ilvl="0" w:tplc="96FE1CA0">
      <w:start w:val="1"/>
      <w:numFmt w:val="decimal"/>
      <w:lvlText w:val="%1."/>
      <w:lvlJc w:val="left"/>
      <w:pPr>
        <w:ind w:left="720" w:hanging="360"/>
      </w:pPr>
      <w:rPr>
        <w:rFonts w:hint="default"/>
      </w:rPr>
    </w:lvl>
    <w:lvl w:ilvl="1" w:tplc="9B9E8666">
      <w:start w:val="1"/>
      <w:numFmt w:val="bullet"/>
      <w:lvlText w:val="o"/>
      <w:lvlJc w:val="left"/>
      <w:pPr>
        <w:ind w:left="1440" w:hanging="360"/>
      </w:pPr>
      <w:rPr>
        <w:rFonts w:ascii="Courier New" w:hAnsi="Courier New" w:cs="Courier New" w:hint="default"/>
      </w:rPr>
    </w:lvl>
    <w:lvl w:ilvl="2" w:tplc="9698DD4C">
      <w:start w:val="1"/>
      <w:numFmt w:val="bullet"/>
      <w:lvlText w:val=""/>
      <w:lvlJc w:val="left"/>
      <w:pPr>
        <w:ind w:left="2160" w:hanging="360"/>
      </w:pPr>
      <w:rPr>
        <w:rFonts w:ascii="Wingdings" w:hAnsi="Wingdings" w:hint="default"/>
      </w:rPr>
    </w:lvl>
    <w:lvl w:ilvl="3" w:tplc="55DC3A62">
      <w:start w:val="1"/>
      <w:numFmt w:val="bullet"/>
      <w:lvlText w:val=""/>
      <w:lvlJc w:val="left"/>
      <w:pPr>
        <w:ind w:left="2880" w:hanging="360"/>
      </w:pPr>
      <w:rPr>
        <w:rFonts w:ascii="Symbol" w:hAnsi="Symbol" w:hint="default"/>
      </w:rPr>
    </w:lvl>
    <w:lvl w:ilvl="4" w:tplc="4998A86A">
      <w:start w:val="1"/>
      <w:numFmt w:val="bullet"/>
      <w:lvlText w:val="o"/>
      <w:lvlJc w:val="left"/>
      <w:pPr>
        <w:ind w:left="3600" w:hanging="360"/>
      </w:pPr>
      <w:rPr>
        <w:rFonts w:ascii="Courier New" w:hAnsi="Courier New" w:cs="Courier New" w:hint="default"/>
      </w:rPr>
    </w:lvl>
    <w:lvl w:ilvl="5" w:tplc="9386F108">
      <w:start w:val="1"/>
      <w:numFmt w:val="bullet"/>
      <w:lvlText w:val=""/>
      <w:lvlJc w:val="left"/>
      <w:pPr>
        <w:ind w:left="4320" w:hanging="360"/>
      </w:pPr>
      <w:rPr>
        <w:rFonts w:ascii="Wingdings" w:hAnsi="Wingdings" w:hint="default"/>
      </w:rPr>
    </w:lvl>
    <w:lvl w:ilvl="6" w:tplc="87C06114">
      <w:start w:val="1"/>
      <w:numFmt w:val="bullet"/>
      <w:lvlText w:val=""/>
      <w:lvlJc w:val="left"/>
      <w:pPr>
        <w:ind w:left="5040" w:hanging="360"/>
      </w:pPr>
      <w:rPr>
        <w:rFonts w:ascii="Symbol" w:hAnsi="Symbol" w:hint="default"/>
      </w:rPr>
    </w:lvl>
    <w:lvl w:ilvl="7" w:tplc="D37E048A">
      <w:start w:val="1"/>
      <w:numFmt w:val="bullet"/>
      <w:lvlText w:val="o"/>
      <w:lvlJc w:val="left"/>
      <w:pPr>
        <w:ind w:left="5760" w:hanging="360"/>
      </w:pPr>
      <w:rPr>
        <w:rFonts w:ascii="Courier New" w:hAnsi="Courier New" w:cs="Courier New" w:hint="default"/>
      </w:rPr>
    </w:lvl>
    <w:lvl w:ilvl="8" w:tplc="5FACA594">
      <w:start w:val="1"/>
      <w:numFmt w:val="bullet"/>
      <w:lvlText w:val=""/>
      <w:lvlJc w:val="left"/>
      <w:pPr>
        <w:ind w:left="6480" w:hanging="360"/>
      </w:pPr>
      <w:rPr>
        <w:rFonts w:ascii="Wingdings" w:hAnsi="Wingdings" w:hint="default"/>
      </w:rPr>
    </w:lvl>
  </w:abstractNum>
  <w:abstractNum w:abstractNumId="1" w15:restartNumberingAfterBreak="0">
    <w:nsid w:val="08B7046B"/>
    <w:multiLevelType w:val="hybridMultilevel"/>
    <w:tmpl w:val="3D2630DC"/>
    <w:lvl w:ilvl="0" w:tplc="F62A309E">
      <w:start w:val="1"/>
      <w:numFmt w:val="decimal"/>
      <w:lvlText w:val="%1."/>
      <w:lvlJc w:val="left"/>
      <w:pPr>
        <w:ind w:left="720" w:hanging="360"/>
      </w:pPr>
    </w:lvl>
    <w:lvl w:ilvl="1" w:tplc="78608D84">
      <w:start w:val="1"/>
      <w:numFmt w:val="lowerLetter"/>
      <w:lvlText w:val="%2."/>
      <w:lvlJc w:val="left"/>
      <w:pPr>
        <w:ind w:left="1440" w:hanging="360"/>
      </w:pPr>
    </w:lvl>
    <w:lvl w:ilvl="2" w:tplc="76F8A87A">
      <w:start w:val="1"/>
      <w:numFmt w:val="lowerRoman"/>
      <w:lvlText w:val="%3."/>
      <w:lvlJc w:val="right"/>
      <w:pPr>
        <w:ind w:left="2160" w:hanging="180"/>
      </w:pPr>
    </w:lvl>
    <w:lvl w:ilvl="3" w:tplc="017EB0A2">
      <w:start w:val="1"/>
      <w:numFmt w:val="decimal"/>
      <w:lvlText w:val="%4."/>
      <w:lvlJc w:val="left"/>
      <w:pPr>
        <w:ind w:left="2880" w:hanging="360"/>
      </w:pPr>
    </w:lvl>
    <w:lvl w:ilvl="4" w:tplc="C644CED0">
      <w:start w:val="1"/>
      <w:numFmt w:val="lowerLetter"/>
      <w:lvlText w:val="%5."/>
      <w:lvlJc w:val="left"/>
      <w:pPr>
        <w:ind w:left="3600" w:hanging="360"/>
      </w:pPr>
    </w:lvl>
    <w:lvl w:ilvl="5" w:tplc="B13821B6">
      <w:start w:val="1"/>
      <w:numFmt w:val="lowerRoman"/>
      <w:lvlText w:val="%6."/>
      <w:lvlJc w:val="right"/>
      <w:pPr>
        <w:ind w:left="4320" w:hanging="180"/>
      </w:pPr>
    </w:lvl>
    <w:lvl w:ilvl="6" w:tplc="BF7C7F64">
      <w:start w:val="1"/>
      <w:numFmt w:val="decimal"/>
      <w:lvlText w:val="%7."/>
      <w:lvlJc w:val="left"/>
      <w:pPr>
        <w:ind w:left="5040" w:hanging="360"/>
      </w:pPr>
    </w:lvl>
    <w:lvl w:ilvl="7" w:tplc="B9CC485E">
      <w:start w:val="1"/>
      <w:numFmt w:val="lowerLetter"/>
      <w:lvlText w:val="%8."/>
      <w:lvlJc w:val="left"/>
      <w:pPr>
        <w:ind w:left="5760" w:hanging="360"/>
      </w:pPr>
    </w:lvl>
    <w:lvl w:ilvl="8" w:tplc="BC00C8F8">
      <w:start w:val="1"/>
      <w:numFmt w:val="lowerRoman"/>
      <w:lvlText w:val="%9."/>
      <w:lvlJc w:val="right"/>
      <w:pPr>
        <w:ind w:left="6480" w:hanging="180"/>
      </w:pPr>
    </w:lvl>
  </w:abstractNum>
  <w:abstractNum w:abstractNumId="2" w15:restartNumberingAfterBreak="0">
    <w:nsid w:val="163D5E3D"/>
    <w:multiLevelType w:val="hybridMultilevel"/>
    <w:tmpl w:val="4BBE1148"/>
    <w:lvl w:ilvl="0" w:tplc="48CAC15E">
      <w:start w:val="1"/>
      <w:numFmt w:val="bullet"/>
      <w:lvlText w:val="-"/>
      <w:lvlJc w:val="left"/>
      <w:pPr>
        <w:ind w:left="720" w:hanging="360"/>
      </w:pPr>
      <w:rPr>
        <w:rFonts w:ascii="Arial" w:eastAsia="Times New Roman" w:hAnsi="Arial" w:cs="Arial" w:hint="default"/>
      </w:rPr>
    </w:lvl>
    <w:lvl w:ilvl="1" w:tplc="B8808B14">
      <w:start w:val="1"/>
      <w:numFmt w:val="bullet"/>
      <w:lvlText w:val="o"/>
      <w:lvlJc w:val="left"/>
      <w:pPr>
        <w:ind w:left="1440" w:hanging="360"/>
      </w:pPr>
      <w:rPr>
        <w:rFonts w:ascii="Courier New" w:hAnsi="Courier New" w:cs="Courier New" w:hint="default"/>
      </w:rPr>
    </w:lvl>
    <w:lvl w:ilvl="2" w:tplc="E2768B32">
      <w:start w:val="1"/>
      <w:numFmt w:val="bullet"/>
      <w:lvlText w:val=""/>
      <w:lvlJc w:val="left"/>
      <w:pPr>
        <w:ind w:left="2160" w:hanging="360"/>
      </w:pPr>
      <w:rPr>
        <w:rFonts w:ascii="Wingdings" w:hAnsi="Wingdings" w:hint="default"/>
      </w:rPr>
    </w:lvl>
    <w:lvl w:ilvl="3" w:tplc="86923642">
      <w:start w:val="1"/>
      <w:numFmt w:val="bullet"/>
      <w:lvlText w:val=""/>
      <w:lvlJc w:val="left"/>
      <w:pPr>
        <w:ind w:left="2880" w:hanging="360"/>
      </w:pPr>
      <w:rPr>
        <w:rFonts w:ascii="Symbol" w:hAnsi="Symbol" w:hint="default"/>
      </w:rPr>
    </w:lvl>
    <w:lvl w:ilvl="4" w:tplc="CD90BBB8">
      <w:start w:val="1"/>
      <w:numFmt w:val="bullet"/>
      <w:lvlText w:val="o"/>
      <w:lvlJc w:val="left"/>
      <w:pPr>
        <w:ind w:left="3600" w:hanging="360"/>
      </w:pPr>
      <w:rPr>
        <w:rFonts w:ascii="Courier New" w:hAnsi="Courier New" w:cs="Courier New" w:hint="default"/>
      </w:rPr>
    </w:lvl>
    <w:lvl w:ilvl="5" w:tplc="380227F0">
      <w:start w:val="1"/>
      <w:numFmt w:val="bullet"/>
      <w:lvlText w:val=""/>
      <w:lvlJc w:val="left"/>
      <w:pPr>
        <w:ind w:left="4320" w:hanging="360"/>
      </w:pPr>
      <w:rPr>
        <w:rFonts w:ascii="Wingdings" w:hAnsi="Wingdings" w:hint="default"/>
      </w:rPr>
    </w:lvl>
    <w:lvl w:ilvl="6" w:tplc="7422C20E">
      <w:start w:val="1"/>
      <w:numFmt w:val="bullet"/>
      <w:lvlText w:val=""/>
      <w:lvlJc w:val="left"/>
      <w:pPr>
        <w:ind w:left="5040" w:hanging="360"/>
      </w:pPr>
      <w:rPr>
        <w:rFonts w:ascii="Symbol" w:hAnsi="Symbol" w:hint="default"/>
      </w:rPr>
    </w:lvl>
    <w:lvl w:ilvl="7" w:tplc="1F7A04F6">
      <w:start w:val="1"/>
      <w:numFmt w:val="bullet"/>
      <w:lvlText w:val="o"/>
      <w:lvlJc w:val="left"/>
      <w:pPr>
        <w:ind w:left="5760" w:hanging="360"/>
      </w:pPr>
      <w:rPr>
        <w:rFonts w:ascii="Courier New" w:hAnsi="Courier New" w:cs="Courier New" w:hint="default"/>
      </w:rPr>
    </w:lvl>
    <w:lvl w:ilvl="8" w:tplc="D2488992">
      <w:start w:val="1"/>
      <w:numFmt w:val="bullet"/>
      <w:lvlText w:val=""/>
      <w:lvlJc w:val="left"/>
      <w:pPr>
        <w:ind w:left="6480" w:hanging="360"/>
      </w:pPr>
      <w:rPr>
        <w:rFonts w:ascii="Wingdings" w:hAnsi="Wingdings" w:hint="default"/>
      </w:rPr>
    </w:lvl>
  </w:abstractNum>
  <w:abstractNum w:abstractNumId="3" w15:restartNumberingAfterBreak="0">
    <w:nsid w:val="176D53BE"/>
    <w:multiLevelType w:val="hybridMultilevel"/>
    <w:tmpl w:val="A9D4C4D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A8F1D42"/>
    <w:multiLevelType w:val="hybridMultilevel"/>
    <w:tmpl w:val="2C90EC32"/>
    <w:lvl w:ilvl="0" w:tplc="F50E9A02">
      <w:start w:val="32"/>
      <w:numFmt w:val="bullet"/>
      <w:lvlText w:val="-"/>
      <w:lvlJc w:val="left"/>
      <w:pPr>
        <w:ind w:left="720" w:hanging="360"/>
      </w:pPr>
      <w:rPr>
        <w:rFonts w:ascii="Times New Roman" w:eastAsia="Times New Roman" w:hAnsi="Times New Roman" w:cs="Times New Roman" w:hint="default"/>
      </w:rPr>
    </w:lvl>
    <w:lvl w:ilvl="1" w:tplc="C80CE8B2">
      <w:start w:val="1"/>
      <w:numFmt w:val="bullet"/>
      <w:lvlText w:val="o"/>
      <w:lvlJc w:val="left"/>
      <w:pPr>
        <w:ind w:left="1440" w:hanging="360"/>
      </w:pPr>
      <w:rPr>
        <w:rFonts w:ascii="Courier New" w:hAnsi="Courier New" w:cs="Courier New" w:hint="default"/>
      </w:rPr>
    </w:lvl>
    <w:lvl w:ilvl="2" w:tplc="96FCC640">
      <w:start w:val="1"/>
      <w:numFmt w:val="bullet"/>
      <w:lvlText w:val=""/>
      <w:lvlJc w:val="left"/>
      <w:pPr>
        <w:ind w:left="2160" w:hanging="360"/>
      </w:pPr>
      <w:rPr>
        <w:rFonts w:ascii="Wingdings" w:hAnsi="Wingdings" w:hint="default"/>
      </w:rPr>
    </w:lvl>
    <w:lvl w:ilvl="3" w:tplc="36B29B8E">
      <w:start w:val="1"/>
      <w:numFmt w:val="bullet"/>
      <w:lvlText w:val=""/>
      <w:lvlJc w:val="left"/>
      <w:pPr>
        <w:ind w:left="2880" w:hanging="360"/>
      </w:pPr>
      <w:rPr>
        <w:rFonts w:ascii="Symbol" w:hAnsi="Symbol" w:hint="default"/>
      </w:rPr>
    </w:lvl>
    <w:lvl w:ilvl="4" w:tplc="35E02028">
      <w:start w:val="1"/>
      <w:numFmt w:val="bullet"/>
      <w:lvlText w:val="o"/>
      <w:lvlJc w:val="left"/>
      <w:pPr>
        <w:ind w:left="3600" w:hanging="360"/>
      </w:pPr>
      <w:rPr>
        <w:rFonts w:ascii="Courier New" w:hAnsi="Courier New" w:cs="Courier New" w:hint="default"/>
      </w:rPr>
    </w:lvl>
    <w:lvl w:ilvl="5" w:tplc="F3A24458">
      <w:start w:val="1"/>
      <w:numFmt w:val="bullet"/>
      <w:lvlText w:val=""/>
      <w:lvlJc w:val="left"/>
      <w:pPr>
        <w:ind w:left="4320" w:hanging="360"/>
      </w:pPr>
      <w:rPr>
        <w:rFonts w:ascii="Wingdings" w:hAnsi="Wingdings" w:hint="default"/>
      </w:rPr>
    </w:lvl>
    <w:lvl w:ilvl="6" w:tplc="5B4AB35A">
      <w:start w:val="1"/>
      <w:numFmt w:val="bullet"/>
      <w:lvlText w:val=""/>
      <w:lvlJc w:val="left"/>
      <w:pPr>
        <w:ind w:left="5040" w:hanging="360"/>
      </w:pPr>
      <w:rPr>
        <w:rFonts w:ascii="Symbol" w:hAnsi="Symbol" w:hint="default"/>
      </w:rPr>
    </w:lvl>
    <w:lvl w:ilvl="7" w:tplc="2FD4235E">
      <w:start w:val="1"/>
      <w:numFmt w:val="bullet"/>
      <w:lvlText w:val="o"/>
      <w:lvlJc w:val="left"/>
      <w:pPr>
        <w:ind w:left="5760" w:hanging="360"/>
      </w:pPr>
      <w:rPr>
        <w:rFonts w:ascii="Courier New" w:hAnsi="Courier New" w:cs="Courier New" w:hint="default"/>
      </w:rPr>
    </w:lvl>
    <w:lvl w:ilvl="8" w:tplc="539C0868">
      <w:start w:val="1"/>
      <w:numFmt w:val="bullet"/>
      <w:lvlText w:val=""/>
      <w:lvlJc w:val="left"/>
      <w:pPr>
        <w:ind w:left="6480" w:hanging="360"/>
      </w:pPr>
      <w:rPr>
        <w:rFonts w:ascii="Wingdings" w:hAnsi="Wingdings" w:hint="default"/>
      </w:rPr>
    </w:lvl>
  </w:abstractNum>
  <w:abstractNum w:abstractNumId="5" w15:restartNumberingAfterBreak="0">
    <w:nsid w:val="20384034"/>
    <w:multiLevelType w:val="hybridMultilevel"/>
    <w:tmpl w:val="B9E05CAA"/>
    <w:lvl w:ilvl="0" w:tplc="44FA9930">
      <w:start w:val="32"/>
      <w:numFmt w:val="bullet"/>
      <w:lvlText w:val="-"/>
      <w:lvlJc w:val="left"/>
      <w:pPr>
        <w:ind w:left="720" w:hanging="360"/>
      </w:pPr>
      <w:rPr>
        <w:rFonts w:ascii="Times New Roman" w:eastAsia="Times New Roman" w:hAnsi="Times New Roman" w:cs="Times New Roman" w:hint="default"/>
      </w:rPr>
    </w:lvl>
    <w:lvl w:ilvl="1" w:tplc="741E038C">
      <w:start w:val="1"/>
      <w:numFmt w:val="bullet"/>
      <w:lvlText w:val="o"/>
      <w:lvlJc w:val="left"/>
      <w:pPr>
        <w:ind w:left="1440" w:hanging="360"/>
      </w:pPr>
      <w:rPr>
        <w:rFonts w:ascii="Courier New" w:hAnsi="Courier New" w:cs="Courier New" w:hint="default"/>
      </w:rPr>
    </w:lvl>
    <w:lvl w:ilvl="2" w:tplc="6A34D53A">
      <w:start w:val="1"/>
      <w:numFmt w:val="bullet"/>
      <w:lvlText w:val=""/>
      <w:lvlJc w:val="left"/>
      <w:pPr>
        <w:ind w:left="2160" w:hanging="360"/>
      </w:pPr>
      <w:rPr>
        <w:rFonts w:ascii="Wingdings" w:hAnsi="Wingdings" w:hint="default"/>
      </w:rPr>
    </w:lvl>
    <w:lvl w:ilvl="3" w:tplc="AFC48BB2">
      <w:start w:val="1"/>
      <w:numFmt w:val="bullet"/>
      <w:lvlText w:val=""/>
      <w:lvlJc w:val="left"/>
      <w:pPr>
        <w:ind w:left="2880" w:hanging="360"/>
      </w:pPr>
      <w:rPr>
        <w:rFonts w:ascii="Symbol" w:hAnsi="Symbol" w:hint="default"/>
      </w:rPr>
    </w:lvl>
    <w:lvl w:ilvl="4" w:tplc="95DC982C">
      <w:start w:val="1"/>
      <w:numFmt w:val="bullet"/>
      <w:lvlText w:val="o"/>
      <w:lvlJc w:val="left"/>
      <w:pPr>
        <w:ind w:left="3600" w:hanging="360"/>
      </w:pPr>
      <w:rPr>
        <w:rFonts w:ascii="Courier New" w:hAnsi="Courier New" w:cs="Courier New" w:hint="default"/>
      </w:rPr>
    </w:lvl>
    <w:lvl w:ilvl="5" w:tplc="41F60872">
      <w:start w:val="1"/>
      <w:numFmt w:val="bullet"/>
      <w:lvlText w:val=""/>
      <w:lvlJc w:val="left"/>
      <w:pPr>
        <w:ind w:left="4320" w:hanging="360"/>
      </w:pPr>
      <w:rPr>
        <w:rFonts w:ascii="Wingdings" w:hAnsi="Wingdings" w:hint="default"/>
      </w:rPr>
    </w:lvl>
    <w:lvl w:ilvl="6" w:tplc="3B9EA898">
      <w:start w:val="1"/>
      <w:numFmt w:val="bullet"/>
      <w:lvlText w:val=""/>
      <w:lvlJc w:val="left"/>
      <w:pPr>
        <w:ind w:left="5040" w:hanging="360"/>
      </w:pPr>
      <w:rPr>
        <w:rFonts w:ascii="Symbol" w:hAnsi="Symbol" w:hint="default"/>
      </w:rPr>
    </w:lvl>
    <w:lvl w:ilvl="7" w:tplc="57527504">
      <w:start w:val="1"/>
      <w:numFmt w:val="bullet"/>
      <w:lvlText w:val="o"/>
      <w:lvlJc w:val="left"/>
      <w:pPr>
        <w:ind w:left="5760" w:hanging="360"/>
      </w:pPr>
      <w:rPr>
        <w:rFonts w:ascii="Courier New" w:hAnsi="Courier New" w:cs="Courier New" w:hint="default"/>
      </w:rPr>
    </w:lvl>
    <w:lvl w:ilvl="8" w:tplc="79DECDD6">
      <w:start w:val="1"/>
      <w:numFmt w:val="bullet"/>
      <w:lvlText w:val=""/>
      <w:lvlJc w:val="left"/>
      <w:pPr>
        <w:ind w:left="6480" w:hanging="360"/>
      </w:pPr>
      <w:rPr>
        <w:rFonts w:ascii="Wingdings" w:hAnsi="Wingdings" w:hint="default"/>
      </w:rPr>
    </w:lvl>
  </w:abstractNum>
  <w:abstractNum w:abstractNumId="6" w15:restartNumberingAfterBreak="0">
    <w:nsid w:val="208B34D5"/>
    <w:multiLevelType w:val="hybridMultilevel"/>
    <w:tmpl w:val="C2FA6696"/>
    <w:lvl w:ilvl="0" w:tplc="DA00E376">
      <w:start w:val="1"/>
      <w:numFmt w:val="upp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294857EF"/>
    <w:multiLevelType w:val="hybridMultilevel"/>
    <w:tmpl w:val="7460E5C2"/>
    <w:lvl w:ilvl="0" w:tplc="EE40B01A">
      <w:start w:val="1"/>
      <w:numFmt w:val="decimal"/>
      <w:lvlText w:val="%1."/>
      <w:lvlJc w:val="left"/>
      <w:pPr>
        <w:ind w:left="720" w:hanging="360"/>
      </w:pPr>
      <w:rPr>
        <w:rFonts w:hint="default"/>
      </w:rPr>
    </w:lvl>
    <w:lvl w:ilvl="1" w:tplc="7726765A">
      <w:start w:val="1"/>
      <w:numFmt w:val="bullet"/>
      <w:lvlText w:val="o"/>
      <w:lvlJc w:val="left"/>
      <w:pPr>
        <w:ind w:left="1440" w:hanging="360"/>
      </w:pPr>
      <w:rPr>
        <w:rFonts w:ascii="Courier New" w:hAnsi="Courier New" w:cs="Courier New" w:hint="default"/>
      </w:rPr>
    </w:lvl>
    <w:lvl w:ilvl="2" w:tplc="D22A4AD0">
      <w:start w:val="1"/>
      <w:numFmt w:val="bullet"/>
      <w:lvlText w:val=""/>
      <w:lvlJc w:val="left"/>
      <w:pPr>
        <w:ind w:left="2160" w:hanging="360"/>
      </w:pPr>
      <w:rPr>
        <w:rFonts w:ascii="Wingdings" w:hAnsi="Wingdings" w:hint="default"/>
      </w:rPr>
    </w:lvl>
    <w:lvl w:ilvl="3" w:tplc="5DF86362">
      <w:start w:val="1"/>
      <w:numFmt w:val="bullet"/>
      <w:lvlText w:val=""/>
      <w:lvlJc w:val="left"/>
      <w:pPr>
        <w:ind w:left="2880" w:hanging="360"/>
      </w:pPr>
      <w:rPr>
        <w:rFonts w:ascii="Symbol" w:hAnsi="Symbol" w:hint="default"/>
      </w:rPr>
    </w:lvl>
    <w:lvl w:ilvl="4" w:tplc="0CDA725A">
      <w:start w:val="1"/>
      <w:numFmt w:val="bullet"/>
      <w:lvlText w:val="o"/>
      <w:lvlJc w:val="left"/>
      <w:pPr>
        <w:ind w:left="3600" w:hanging="360"/>
      </w:pPr>
      <w:rPr>
        <w:rFonts w:ascii="Courier New" w:hAnsi="Courier New" w:cs="Courier New" w:hint="default"/>
      </w:rPr>
    </w:lvl>
    <w:lvl w:ilvl="5" w:tplc="4B9CF854">
      <w:start w:val="1"/>
      <w:numFmt w:val="bullet"/>
      <w:lvlText w:val=""/>
      <w:lvlJc w:val="left"/>
      <w:pPr>
        <w:ind w:left="4320" w:hanging="360"/>
      </w:pPr>
      <w:rPr>
        <w:rFonts w:ascii="Wingdings" w:hAnsi="Wingdings" w:hint="default"/>
      </w:rPr>
    </w:lvl>
    <w:lvl w:ilvl="6" w:tplc="78060840">
      <w:start w:val="1"/>
      <w:numFmt w:val="bullet"/>
      <w:lvlText w:val=""/>
      <w:lvlJc w:val="left"/>
      <w:pPr>
        <w:ind w:left="5040" w:hanging="360"/>
      </w:pPr>
      <w:rPr>
        <w:rFonts w:ascii="Symbol" w:hAnsi="Symbol" w:hint="default"/>
      </w:rPr>
    </w:lvl>
    <w:lvl w:ilvl="7" w:tplc="E6CCA324">
      <w:start w:val="1"/>
      <w:numFmt w:val="bullet"/>
      <w:lvlText w:val="o"/>
      <w:lvlJc w:val="left"/>
      <w:pPr>
        <w:ind w:left="5760" w:hanging="360"/>
      </w:pPr>
      <w:rPr>
        <w:rFonts w:ascii="Courier New" w:hAnsi="Courier New" w:cs="Courier New" w:hint="default"/>
      </w:rPr>
    </w:lvl>
    <w:lvl w:ilvl="8" w:tplc="2CECD866">
      <w:start w:val="1"/>
      <w:numFmt w:val="bullet"/>
      <w:lvlText w:val=""/>
      <w:lvlJc w:val="left"/>
      <w:pPr>
        <w:ind w:left="6480" w:hanging="360"/>
      </w:pPr>
      <w:rPr>
        <w:rFonts w:ascii="Wingdings" w:hAnsi="Wingdings" w:hint="default"/>
      </w:rPr>
    </w:lvl>
  </w:abstractNum>
  <w:abstractNum w:abstractNumId="8" w15:restartNumberingAfterBreak="0">
    <w:nsid w:val="2E647211"/>
    <w:multiLevelType w:val="hybridMultilevel"/>
    <w:tmpl w:val="6E16BA54"/>
    <w:lvl w:ilvl="0" w:tplc="A2B8F6C0">
      <w:start w:val="32"/>
      <w:numFmt w:val="bullet"/>
      <w:lvlText w:val="-"/>
      <w:lvlJc w:val="left"/>
      <w:pPr>
        <w:ind w:left="720" w:hanging="360"/>
      </w:pPr>
      <w:rPr>
        <w:rFonts w:ascii="Times New Roman" w:eastAsia="Times New Roman" w:hAnsi="Times New Roman" w:cs="Times New Roman" w:hint="default"/>
      </w:rPr>
    </w:lvl>
    <w:lvl w:ilvl="1" w:tplc="E7E01F1E">
      <w:start w:val="1"/>
      <w:numFmt w:val="bullet"/>
      <w:lvlText w:val="o"/>
      <w:lvlJc w:val="left"/>
      <w:pPr>
        <w:ind w:left="1440" w:hanging="360"/>
      </w:pPr>
      <w:rPr>
        <w:rFonts w:ascii="Courier New" w:hAnsi="Courier New" w:cs="Courier New" w:hint="default"/>
      </w:rPr>
    </w:lvl>
    <w:lvl w:ilvl="2" w:tplc="2BCA2E38">
      <w:start w:val="1"/>
      <w:numFmt w:val="bullet"/>
      <w:lvlText w:val=""/>
      <w:lvlJc w:val="left"/>
      <w:pPr>
        <w:ind w:left="2160" w:hanging="360"/>
      </w:pPr>
      <w:rPr>
        <w:rFonts w:ascii="Wingdings" w:hAnsi="Wingdings" w:hint="default"/>
      </w:rPr>
    </w:lvl>
    <w:lvl w:ilvl="3" w:tplc="7A523FB8">
      <w:start w:val="1"/>
      <w:numFmt w:val="bullet"/>
      <w:lvlText w:val=""/>
      <w:lvlJc w:val="left"/>
      <w:pPr>
        <w:ind w:left="2880" w:hanging="360"/>
      </w:pPr>
      <w:rPr>
        <w:rFonts w:ascii="Symbol" w:hAnsi="Symbol" w:hint="default"/>
      </w:rPr>
    </w:lvl>
    <w:lvl w:ilvl="4" w:tplc="D6B2EC3E">
      <w:start w:val="1"/>
      <w:numFmt w:val="bullet"/>
      <w:lvlText w:val="o"/>
      <w:lvlJc w:val="left"/>
      <w:pPr>
        <w:ind w:left="3600" w:hanging="360"/>
      </w:pPr>
      <w:rPr>
        <w:rFonts w:ascii="Courier New" w:hAnsi="Courier New" w:cs="Courier New" w:hint="default"/>
      </w:rPr>
    </w:lvl>
    <w:lvl w:ilvl="5" w:tplc="C44C0E96">
      <w:start w:val="1"/>
      <w:numFmt w:val="bullet"/>
      <w:lvlText w:val=""/>
      <w:lvlJc w:val="left"/>
      <w:pPr>
        <w:ind w:left="4320" w:hanging="360"/>
      </w:pPr>
      <w:rPr>
        <w:rFonts w:ascii="Wingdings" w:hAnsi="Wingdings" w:hint="default"/>
      </w:rPr>
    </w:lvl>
    <w:lvl w:ilvl="6" w:tplc="EE68B8F2">
      <w:start w:val="1"/>
      <w:numFmt w:val="bullet"/>
      <w:lvlText w:val=""/>
      <w:lvlJc w:val="left"/>
      <w:pPr>
        <w:ind w:left="5040" w:hanging="360"/>
      </w:pPr>
      <w:rPr>
        <w:rFonts w:ascii="Symbol" w:hAnsi="Symbol" w:hint="default"/>
      </w:rPr>
    </w:lvl>
    <w:lvl w:ilvl="7" w:tplc="BC70AE8C">
      <w:start w:val="1"/>
      <w:numFmt w:val="bullet"/>
      <w:lvlText w:val="o"/>
      <w:lvlJc w:val="left"/>
      <w:pPr>
        <w:ind w:left="5760" w:hanging="360"/>
      </w:pPr>
      <w:rPr>
        <w:rFonts w:ascii="Courier New" w:hAnsi="Courier New" w:cs="Courier New" w:hint="default"/>
      </w:rPr>
    </w:lvl>
    <w:lvl w:ilvl="8" w:tplc="E2821614">
      <w:start w:val="1"/>
      <w:numFmt w:val="bullet"/>
      <w:lvlText w:val=""/>
      <w:lvlJc w:val="left"/>
      <w:pPr>
        <w:ind w:left="6480" w:hanging="360"/>
      </w:pPr>
      <w:rPr>
        <w:rFonts w:ascii="Wingdings" w:hAnsi="Wingdings" w:hint="default"/>
      </w:rPr>
    </w:lvl>
  </w:abstractNum>
  <w:abstractNum w:abstractNumId="9" w15:restartNumberingAfterBreak="0">
    <w:nsid w:val="2FBD3218"/>
    <w:multiLevelType w:val="hybridMultilevel"/>
    <w:tmpl w:val="2280F932"/>
    <w:lvl w:ilvl="0" w:tplc="9E70C59C">
      <w:start w:val="1"/>
      <w:numFmt w:val="decimal"/>
      <w:lvlText w:val="%1."/>
      <w:lvlJc w:val="left"/>
      <w:pPr>
        <w:ind w:left="720" w:hanging="360"/>
      </w:pPr>
    </w:lvl>
    <w:lvl w:ilvl="1" w:tplc="679AFB64">
      <w:start w:val="1"/>
      <w:numFmt w:val="lowerLetter"/>
      <w:lvlText w:val="%2."/>
      <w:lvlJc w:val="left"/>
      <w:pPr>
        <w:ind w:left="1440" w:hanging="360"/>
      </w:pPr>
    </w:lvl>
    <w:lvl w:ilvl="2" w:tplc="C322896A">
      <w:start w:val="1"/>
      <w:numFmt w:val="lowerRoman"/>
      <w:lvlText w:val="%3."/>
      <w:lvlJc w:val="right"/>
      <w:pPr>
        <w:ind w:left="2160" w:hanging="180"/>
      </w:pPr>
    </w:lvl>
    <w:lvl w:ilvl="3" w:tplc="4C361134">
      <w:start w:val="1"/>
      <w:numFmt w:val="decimal"/>
      <w:lvlText w:val="%4."/>
      <w:lvlJc w:val="left"/>
      <w:pPr>
        <w:ind w:left="2880" w:hanging="360"/>
      </w:pPr>
    </w:lvl>
    <w:lvl w:ilvl="4" w:tplc="75A2501A">
      <w:start w:val="1"/>
      <w:numFmt w:val="lowerLetter"/>
      <w:lvlText w:val="%5."/>
      <w:lvlJc w:val="left"/>
      <w:pPr>
        <w:ind w:left="3600" w:hanging="360"/>
      </w:pPr>
    </w:lvl>
    <w:lvl w:ilvl="5" w:tplc="8C6C6ED0">
      <w:start w:val="1"/>
      <w:numFmt w:val="lowerRoman"/>
      <w:lvlText w:val="%6."/>
      <w:lvlJc w:val="right"/>
      <w:pPr>
        <w:ind w:left="4320" w:hanging="180"/>
      </w:pPr>
    </w:lvl>
    <w:lvl w:ilvl="6" w:tplc="9AA0627E">
      <w:start w:val="1"/>
      <w:numFmt w:val="decimal"/>
      <w:lvlText w:val="%7."/>
      <w:lvlJc w:val="left"/>
      <w:pPr>
        <w:ind w:left="5040" w:hanging="360"/>
      </w:pPr>
    </w:lvl>
    <w:lvl w:ilvl="7" w:tplc="01600BFE">
      <w:start w:val="1"/>
      <w:numFmt w:val="lowerLetter"/>
      <w:lvlText w:val="%8."/>
      <w:lvlJc w:val="left"/>
      <w:pPr>
        <w:ind w:left="5760" w:hanging="360"/>
      </w:pPr>
    </w:lvl>
    <w:lvl w:ilvl="8" w:tplc="6CD2405C">
      <w:start w:val="1"/>
      <w:numFmt w:val="lowerRoman"/>
      <w:lvlText w:val="%9."/>
      <w:lvlJc w:val="right"/>
      <w:pPr>
        <w:ind w:left="6480" w:hanging="180"/>
      </w:pPr>
    </w:lvl>
  </w:abstractNum>
  <w:abstractNum w:abstractNumId="10" w15:restartNumberingAfterBreak="0">
    <w:nsid w:val="36342E60"/>
    <w:multiLevelType w:val="hybridMultilevel"/>
    <w:tmpl w:val="A5C2982C"/>
    <w:lvl w:ilvl="0" w:tplc="4538FF28">
      <w:start w:val="32"/>
      <w:numFmt w:val="bullet"/>
      <w:lvlText w:val="-"/>
      <w:lvlJc w:val="left"/>
      <w:pPr>
        <w:ind w:left="720" w:hanging="360"/>
      </w:pPr>
      <w:rPr>
        <w:rFonts w:ascii="Times New Roman" w:eastAsia="Times New Roman" w:hAnsi="Times New Roman" w:cs="Times New Roman" w:hint="default"/>
      </w:rPr>
    </w:lvl>
    <w:lvl w:ilvl="1" w:tplc="6486BDBE">
      <w:start w:val="6"/>
      <w:numFmt w:val="bullet"/>
      <w:lvlText w:val="-"/>
      <w:lvlJc w:val="left"/>
      <w:pPr>
        <w:ind w:left="1440" w:hanging="360"/>
      </w:pPr>
      <w:rPr>
        <w:rFonts w:ascii="Calibri" w:eastAsia="Times New Roman" w:hAnsi="Calibri" w:cs="Calibri" w:hint="default"/>
      </w:rPr>
    </w:lvl>
    <w:lvl w:ilvl="2" w:tplc="A06AA17E">
      <w:start w:val="1"/>
      <w:numFmt w:val="bullet"/>
      <w:lvlText w:val=""/>
      <w:lvlJc w:val="left"/>
      <w:pPr>
        <w:ind w:left="2160" w:hanging="360"/>
      </w:pPr>
      <w:rPr>
        <w:rFonts w:ascii="Wingdings" w:hAnsi="Wingdings" w:hint="default"/>
      </w:rPr>
    </w:lvl>
    <w:lvl w:ilvl="3" w:tplc="CDEEAD58">
      <w:start w:val="1"/>
      <w:numFmt w:val="bullet"/>
      <w:lvlText w:val=""/>
      <w:lvlJc w:val="left"/>
      <w:pPr>
        <w:ind w:left="2880" w:hanging="360"/>
      </w:pPr>
      <w:rPr>
        <w:rFonts w:ascii="Symbol" w:hAnsi="Symbol" w:hint="default"/>
      </w:rPr>
    </w:lvl>
    <w:lvl w:ilvl="4" w:tplc="BE5C5FB6">
      <w:start w:val="1"/>
      <w:numFmt w:val="bullet"/>
      <w:lvlText w:val="o"/>
      <w:lvlJc w:val="left"/>
      <w:pPr>
        <w:ind w:left="3600" w:hanging="360"/>
      </w:pPr>
      <w:rPr>
        <w:rFonts w:ascii="Courier New" w:hAnsi="Courier New" w:cs="Courier New" w:hint="default"/>
      </w:rPr>
    </w:lvl>
    <w:lvl w:ilvl="5" w:tplc="2ABE1702">
      <w:start w:val="1"/>
      <w:numFmt w:val="bullet"/>
      <w:lvlText w:val=""/>
      <w:lvlJc w:val="left"/>
      <w:pPr>
        <w:ind w:left="4320" w:hanging="360"/>
      </w:pPr>
      <w:rPr>
        <w:rFonts w:ascii="Wingdings" w:hAnsi="Wingdings" w:hint="default"/>
      </w:rPr>
    </w:lvl>
    <w:lvl w:ilvl="6" w:tplc="0D108A88">
      <w:start w:val="1"/>
      <w:numFmt w:val="bullet"/>
      <w:lvlText w:val=""/>
      <w:lvlJc w:val="left"/>
      <w:pPr>
        <w:ind w:left="5040" w:hanging="360"/>
      </w:pPr>
      <w:rPr>
        <w:rFonts w:ascii="Symbol" w:hAnsi="Symbol" w:hint="default"/>
      </w:rPr>
    </w:lvl>
    <w:lvl w:ilvl="7" w:tplc="12CEB9A6">
      <w:start w:val="1"/>
      <w:numFmt w:val="bullet"/>
      <w:lvlText w:val="o"/>
      <w:lvlJc w:val="left"/>
      <w:pPr>
        <w:ind w:left="5760" w:hanging="360"/>
      </w:pPr>
      <w:rPr>
        <w:rFonts w:ascii="Courier New" w:hAnsi="Courier New" w:cs="Courier New" w:hint="default"/>
      </w:rPr>
    </w:lvl>
    <w:lvl w:ilvl="8" w:tplc="85BE563C">
      <w:start w:val="1"/>
      <w:numFmt w:val="bullet"/>
      <w:lvlText w:val=""/>
      <w:lvlJc w:val="left"/>
      <w:pPr>
        <w:ind w:left="6480" w:hanging="360"/>
      </w:pPr>
      <w:rPr>
        <w:rFonts w:ascii="Wingdings" w:hAnsi="Wingdings" w:hint="default"/>
      </w:rPr>
    </w:lvl>
  </w:abstractNum>
  <w:abstractNum w:abstractNumId="11" w15:restartNumberingAfterBreak="0">
    <w:nsid w:val="3D8F69DF"/>
    <w:multiLevelType w:val="hybridMultilevel"/>
    <w:tmpl w:val="C87609FE"/>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4D5D2ACD"/>
    <w:multiLevelType w:val="multilevel"/>
    <w:tmpl w:val="8758A9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EEE41E5"/>
    <w:multiLevelType w:val="hybridMultilevel"/>
    <w:tmpl w:val="4A6438E2"/>
    <w:lvl w:ilvl="0" w:tplc="B4B878B0">
      <w:start w:val="32"/>
      <w:numFmt w:val="bullet"/>
      <w:lvlText w:val="-"/>
      <w:lvlJc w:val="left"/>
      <w:pPr>
        <w:ind w:left="720" w:hanging="360"/>
      </w:pPr>
      <w:rPr>
        <w:rFonts w:ascii="Times New Roman" w:eastAsia="Times New Roman" w:hAnsi="Times New Roman" w:cs="Times New Roman" w:hint="default"/>
      </w:rPr>
    </w:lvl>
    <w:lvl w:ilvl="1" w:tplc="95403C54">
      <w:start w:val="1"/>
      <w:numFmt w:val="bullet"/>
      <w:lvlText w:val="o"/>
      <w:lvlJc w:val="left"/>
      <w:pPr>
        <w:ind w:left="1440" w:hanging="360"/>
      </w:pPr>
      <w:rPr>
        <w:rFonts w:ascii="Courier New" w:hAnsi="Courier New" w:cs="Courier New" w:hint="default"/>
      </w:rPr>
    </w:lvl>
    <w:lvl w:ilvl="2" w:tplc="C7604F82">
      <w:start w:val="1"/>
      <w:numFmt w:val="bullet"/>
      <w:lvlText w:val=""/>
      <w:lvlJc w:val="left"/>
      <w:pPr>
        <w:ind w:left="2160" w:hanging="360"/>
      </w:pPr>
      <w:rPr>
        <w:rFonts w:ascii="Wingdings" w:hAnsi="Wingdings" w:hint="default"/>
      </w:rPr>
    </w:lvl>
    <w:lvl w:ilvl="3" w:tplc="9CDAFFBA">
      <w:start w:val="1"/>
      <w:numFmt w:val="bullet"/>
      <w:lvlText w:val=""/>
      <w:lvlJc w:val="left"/>
      <w:pPr>
        <w:ind w:left="2880" w:hanging="360"/>
      </w:pPr>
      <w:rPr>
        <w:rFonts w:ascii="Symbol" w:hAnsi="Symbol" w:hint="default"/>
      </w:rPr>
    </w:lvl>
    <w:lvl w:ilvl="4" w:tplc="45A4F0CA">
      <w:start w:val="1"/>
      <w:numFmt w:val="bullet"/>
      <w:lvlText w:val="o"/>
      <w:lvlJc w:val="left"/>
      <w:pPr>
        <w:ind w:left="3600" w:hanging="360"/>
      </w:pPr>
      <w:rPr>
        <w:rFonts w:ascii="Courier New" w:hAnsi="Courier New" w:cs="Courier New" w:hint="default"/>
      </w:rPr>
    </w:lvl>
    <w:lvl w:ilvl="5" w:tplc="1578057A">
      <w:start w:val="1"/>
      <w:numFmt w:val="bullet"/>
      <w:lvlText w:val=""/>
      <w:lvlJc w:val="left"/>
      <w:pPr>
        <w:ind w:left="4320" w:hanging="360"/>
      </w:pPr>
      <w:rPr>
        <w:rFonts w:ascii="Wingdings" w:hAnsi="Wingdings" w:hint="default"/>
      </w:rPr>
    </w:lvl>
    <w:lvl w:ilvl="6" w:tplc="621C39BA">
      <w:start w:val="1"/>
      <w:numFmt w:val="bullet"/>
      <w:lvlText w:val=""/>
      <w:lvlJc w:val="left"/>
      <w:pPr>
        <w:ind w:left="5040" w:hanging="360"/>
      </w:pPr>
      <w:rPr>
        <w:rFonts w:ascii="Symbol" w:hAnsi="Symbol" w:hint="default"/>
      </w:rPr>
    </w:lvl>
    <w:lvl w:ilvl="7" w:tplc="10747CD0">
      <w:start w:val="1"/>
      <w:numFmt w:val="bullet"/>
      <w:lvlText w:val="o"/>
      <w:lvlJc w:val="left"/>
      <w:pPr>
        <w:ind w:left="5760" w:hanging="360"/>
      </w:pPr>
      <w:rPr>
        <w:rFonts w:ascii="Courier New" w:hAnsi="Courier New" w:cs="Courier New" w:hint="default"/>
      </w:rPr>
    </w:lvl>
    <w:lvl w:ilvl="8" w:tplc="BEF8CEC4">
      <w:start w:val="1"/>
      <w:numFmt w:val="bullet"/>
      <w:lvlText w:val=""/>
      <w:lvlJc w:val="left"/>
      <w:pPr>
        <w:ind w:left="6480" w:hanging="360"/>
      </w:pPr>
      <w:rPr>
        <w:rFonts w:ascii="Wingdings" w:hAnsi="Wingdings" w:hint="default"/>
      </w:rPr>
    </w:lvl>
  </w:abstractNum>
  <w:abstractNum w:abstractNumId="14" w15:restartNumberingAfterBreak="0">
    <w:nsid w:val="518352DD"/>
    <w:multiLevelType w:val="hybridMultilevel"/>
    <w:tmpl w:val="6A00DA9A"/>
    <w:lvl w:ilvl="0" w:tplc="FB2E971C">
      <w:start w:val="1"/>
      <w:numFmt w:val="decimal"/>
      <w:lvlText w:val="%1."/>
      <w:lvlJc w:val="left"/>
      <w:pPr>
        <w:tabs>
          <w:tab w:val="num" w:pos="720"/>
        </w:tabs>
        <w:ind w:left="720" w:hanging="360"/>
      </w:pPr>
    </w:lvl>
    <w:lvl w:ilvl="1" w:tplc="73642252">
      <w:start w:val="1"/>
      <w:numFmt w:val="decimal"/>
      <w:lvlText w:val="%2."/>
      <w:lvlJc w:val="left"/>
      <w:pPr>
        <w:tabs>
          <w:tab w:val="num" w:pos="1440"/>
        </w:tabs>
        <w:ind w:left="1440" w:hanging="360"/>
      </w:pPr>
    </w:lvl>
    <w:lvl w:ilvl="2" w:tplc="1654F268">
      <w:start w:val="1"/>
      <w:numFmt w:val="decimal"/>
      <w:lvlText w:val="%3."/>
      <w:lvlJc w:val="left"/>
      <w:pPr>
        <w:tabs>
          <w:tab w:val="num" w:pos="2160"/>
        </w:tabs>
        <w:ind w:left="2160" w:hanging="360"/>
      </w:pPr>
    </w:lvl>
    <w:lvl w:ilvl="3" w:tplc="35D6DE66">
      <w:start w:val="1"/>
      <w:numFmt w:val="decimal"/>
      <w:lvlText w:val="%4."/>
      <w:lvlJc w:val="left"/>
      <w:pPr>
        <w:tabs>
          <w:tab w:val="num" w:pos="2880"/>
        </w:tabs>
        <w:ind w:left="2880" w:hanging="360"/>
      </w:pPr>
    </w:lvl>
    <w:lvl w:ilvl="4" w:tplc="8BBC4F24">
      <w:start w:val="1"/>
      <w:numFmt w:val="decimal"/>
      <w:lvlText w:val="%5."/>
      <w:lvlJc w:val="left"/>
      <w:pPr>
        <w:tabs>
          <w:tab w:val="num" w:pos="3600"/>
        </w:tabs>
        <w:ind w:left="3600" w:hanging="360"/>
      </w:pPr>
    </w:lvl>
    <w:lvl w:ilvl="5" w:tplc="9726091C">
      <w:start w:val="1"/>
      <w:numFmt w:val="decimal"/>
      <w:lvlText w:val="%6."/>
      <w:lvlJc w:val="left"/>
      <w:pPr>
        <w:tabs>
          <w:tab w:val="num" w:pos="4320"/>
        </w:tabs>
        <w:ind w:left="4320" w:hanging="360"/>
      </w:pPr>
    </w:lvl>
    <w:lvl w:ilvl="6" w:tplc="EF6C8B40">
      <w:start w:val="1"/>
      <w:numFmt w:val="decimal"/>
      <w:lvlText w:val="%7."/>
      <w:lvlJc w:val="left"/>
      <w:pPr>
        <w:tabs>
          <w:tab w:val="num" w:pos="5040"/>
        </w:tabs>
        <w:ind w:left="5040" w:hanging="360"/>
      </w:pPr>
    </w:lvl>
    <w:lvl w:ilvl="7" w:tplc="A24A8266">
      <w:start w:val="1"/>
      <w:numFmt w:val="decimal"/>
      <w:lvlText w:val="%8."/>
      <w:lvlJc w:val="left"/>
      <w:pPr>
        <w:tabs>
          <w:tab w:val="num" w:pos="5760"/>
        </w:tabs>
        <w:ind w:left="5760" w:hanging="360"/>
      </w:pPr>
    </w:lvl>
    <w:lvl w:ilvl="8" w:tplc="E7CACB8E">
      <w:start w:val="1"/>
      <w:numFmt w:val="decimal"/>
      <w:lvlText w:val="%9."/>
      <w:lvlJc w:val="left"/>
      <w:pPr>
        <w:tabs>
          <w:tab w:val="num" w:pos="6480"/>
        </w:tabs>
        <w:ind w:left="6480" w:hanging="360"/>
      </w:pPr>
    </w:lvl>
  </w:abstractNum>
  <w:abstractNum w:abstractNumId="15" w15:restartNumberingAfterBreak="0">
    <w:nsid w:val="56DF66FE"/>
    <w:multiLevelType w:val="hybridMultilevel"/>
    <w:tmpl w:val="BBF2D1A4"/>
    <w:lvl w:ilvl="0" w:tplc="F796E820">
      <w:start w:val="1"/>
      <w:numFmt w:val="upperRoman"/>
      <w:lvlText w:val="%1."/>
      <w:lvlJc w:val="left"/>
      <w:pPr>
        <w:ind w:left="1080" w:hanging="720"/>
      </w:pPr>
      <w:rPr>
        <w:rFonts w:hint="default"/>
      </w:rPr>
    </w:lvl>
    <w:lvl w:ilvl="1" w:tplc="D8F86066">
      <w:start w:val="1"/>
      <w:numFmt w:val="lowerLetter"/>
      <w:lvlText w:val="%2."/>
      <w:lvlJc w:val="left"/>
      <w:pPr>
        <w:ind w:left="1440" w:hanging="360"/>
      </w:pPr>
    </w:lvl>
    <w:lvl w:ilvl="2" w:tplc="92F09308">
      <w:start w:val="1"/>
      <w:numFmt w:val="lowerRoman"/>
      <w:lvlText w:val="%3."/>
      <w:lvlJc w:val="right"/>
      <w:pPr>
        <w:ind w:left="2160" w:hanging="180"/>
      </w:pPr>
    </w:lvl>
    <w:lvl w:ilvl="3" w:tplc="15361A4C">
      <w:start w:val="1"/>
      <w:numFmt w:val="decimal"/>
      <w:lvlText w:val="%4."/>
      <w:lvlJc w:val="left"/>
      <w:pPr>
        <w:ind w:left="2880" w:hanging="360"/>
      </w:pPr>
    </w:lvl>
    <w:lvl w:ilvl="4" w:tplc="467A0482">
      <w:start w:val="1"/>
      <w:numFmt w:val="lowerLetter"/>
      <w:lvlText w:val="%5."/>
      <w:lvlJc w:val="left"/>
      <w:pPr>
        <w:ind w:left="3600" w:hanging="360"/>
      </w:pPr>
    </w:lvl>
    <w:lvl w:ilvl="5" w:tplc="6928B71A">
      <w:start w:val="1"/>
      <w:numFmt w:val="lowerRoman"/>
      <w:lvlText w:val="%6."/>
      <w:lvlJc w:val="right"/>
      <w:pPr>
        <w:ind w:left="4320" w:hanging="180"/>
      </w:pPr>
    </w:lvl>
    <w:lvl w:ilvl="6" w:tplc="DD082006">
      <w:start w:val="1"/>
      <w:numFmt w:val="decimal"/>
      <w:lvlText w:val="%7."/>
      <w:lvlJc w:val="left"/>
      <w:pPr>
        <w:ind w:left="5040" w:hanging="360"/>
      </w:pPr>
    </w:lvl>
    <w:lvl w:ilvl="7" w:tplc="0F626E00">
      <w:start w:val="1"/>
      <w:numFmt w:val="lowerLetter"/>
      <w:lvlText w:val="%8."/>
      <w:lvlJc w:val="left"/>
      <w:pPr>
        <w:ind w:left="5760" w:hanging="360"/>
      </w:pPr>
    </w:lvl>
    <w:lvl w:ilvl="8" w:tplc="89D05220">
      <w:start w:val="1"/>
      <w:numFmt w:val="lowerRoman"/>
      <w:lvlText w:val="%9."/>
      <w:lvlJc w:val="right"/>
      <w:pPr>
        <w:ind w:left="6480" w:hanging="180"/>
      </w:pPr>
    </w:lvl>
  </w:abstractNum>
  <w:abstractNum w:abstractNumId="16" w15:restartNumberingAfterBreak="0">
    <w:nsid w:val="58045FA3"/>
    <w:multiLevelType w:val="hybridMultilevel"/>
    <w:tmpl w:val="629C86E6"/>
    <w:lvl w:ilvl="0" w:tplc="ACD05D60">
      <w:start w:val="32"/>
      <w:numFmt w:val="bullet"/>
      <w:lvlText w:val="-"/>
      <w:lvlJc w:val="left"/>
      <w:pPr>
        <w:ind w:left="773" w:hanging="360"/>
      </w:pPr>
      <w:rPr>
        <w:rFonts w:ascii="Times New Roman" w:eastAsia="Times New Roman" w:hAnsi="Times New Roman" w:cs="Times New Roman" w:hint="default"/>
      </w:rPr>
    </w:lvl>
    <w:lvl w:ilvl="1" w:tplc="ACD030D0">
      <w:start w:val="1"/>
      <w:numFmt w:val="bullet"/>
      <w:lvlText w:val="o"/>
      <w:lvlJc w:val="left"/>
      <w:pPr>
        <w:ind w:left="1493" w:hanging="360"/>
      </w:pPr>
      <w:rPr>
        <w:rFonts w:ascii="Courier New" w:hAnsi="Courier New" w:cs="Courier New" w:hint="default"/>
      </w:rPr>
    </w:lvl>
    <w:lvl w:ilvl="2" w:tplc="22D82986">
      <w:start w:val="1"/>
      <w:numFmt w:val="bullet"/>
      <w:lvlText w:val=""/>
      <w:lvlJc w:val="left"/>
      <w:pPr>
        <w:ind w:left="2213" w:hanging="360"/>
      </w:pPr>
      <w:rPr>
        <w:rFonts w:ascii="Wingdings" w:hAnsi="Wingdings" w:hint="default"/>
      </w:rPr>
    </w:lvl>
    <w:lvl w:ilvl="3" w:tplc="708C4452">
      <w:start w:val="1"/>
      <w:numFmt w:val="bullet"/>
      <w:lvlText w:val=""/>
      <w:lvlJc w:val="left"/>
      <w:pPr>
        <w:ind w:left="2933" w:hanging="360"/>
      </w:pPr>
      <w:rPr>
        <w:rFonts w:ascii="Symbol" w:hAnsi="Symbol" w:hint="default"/>
      </w:rPr>
    </w:lvl>
    <w:lvl w:ilvl="4" w:tplc="80B88FFC">
      <w:start w:val="1"/>
      <w:numFmt w:val="bullet"/>
      <w:lvlText w:val="o"/>
      <w:lvlJc w:val="left"/>
      <w:pPr>
        <w:ind w:left="3653" w:hanging="360"/>
      </w:pPr>
      <w:rPr>
        <w:rFonts w:ascii="Courier New" w:hAnsi="Courier New" w:cs="Courier New" w:hint="default"/>
      </w:rPr>
    </w:lvl>
    <w:lvl w:ilvl="5" w:tplc="5C06B8C2">
      <w:start w:val="1"/>
      <w:numFmt w:val="bullet"/>
      <w:lvlText w:val=""/>
      <w:lvlJc w:val="left"/>
      <w:pPr>
        <w:ind w:left="4373" w:hanging="360"/>
      </w:pPr>
      <w:rPr>
        <w:rFonts w:ascii="Wingdings" w:hAnsi="Wingdings" w:hint="default"/>
      </w:rPr>
    </w:lvl>
    <w:lvl w:ilvl="6" w:tplc="88C20E0A">
      <w:start w:val="1"/>
      <w:numFmt w:val="bullet"/>
      <w:lvlText w:val=""/>
      <w:lvlJc w:val="left"/>
      <w:pPr>
        <w:ind w:left="5093" w:hanging="360"/>
      </w:pPr>
      <w:rPr>
        <w:rFonts w:ascii="Symbol" w:hAnsi="Symbol" w:hint="default"/>
      </w:rPr>
    </w:lvl>
    <w:lvl w:ilvl="7" w:tplc="0456C774">
      <w:start w:val="1"/>
      <w:numFmt w:val="bullet"/>
      <w:lvlText w:val="o"/>
      <w:lvlJc w:val="left"/>
      <w:pPr>
        <w:ind w:left="5813" w:hanging="360"/>
      </w:pPr>
      <w:rPr>
        <w:rFonts w:ascii="Courier New" w:hAnsi="Courier New" w:cs="Courier New" w:hint="default"/>
      </w:rPr>
    </w:lvl>
    <w:lvl w:ilvl="8" w:tplc="5D90EC3E">
      <w:start w:val="1"/>
      <w:numFmt w:val="bullet"/>
      <w:lvlText w:val=""/>
      <w:lvlJc w:val="left"/>
      <w:pPr>
        <w:ind w:left="6533" w:hanging="360"/>
      </w:pPr>
      <w:rPr>
        <w:rFonts w:ascii="Wingdings" w:hAnsi="Wingdings" w:hint="default"/>
      </w:rPr>
    </w:lvl>
  </w:abstractNum>
  <w:abstractNum w:abstractNumId="17" w15:restartNumberingAfterBreak="0">
    <w:nsid w:val="775970F6"/>
    <w:multiLevelType w:val="hybridMultilevel"/>
    <w:tmpl w:val="9DB2504A"/>
    <w:lvl w:ilvl="0" w:tplc="84182A7C">
      <w:start w:val="1"/>
      <w:numFmt w:val="decimal"/>
      <w:lvlText w:val="%1."/>
      <w:lvlJc w:val="left"/>
      <w:pPr>
        <w:ind w:left="720" w:hanging="360"/>
      </w:pPr>
    </w:lvl>
    <w:lvl w:ilvl="1" w:tplc="39200E50">
      <w:start w:val="1"/>
      <w:numFmt w:val="lowerLetter"/>
      <w:lvlText w:val="%2."/>
      <w:lvlJc w:val="left"/>
      <w:pPr>
        <w:ind w:left="1440" w:hanging="360"/>
      </w:pPr>
    </w:lvl>
    <w:lvl w:ilvl="2" w:tplc="6712B7DE">
      <w:start w:val="1"/>
      <w:numFmt w:val="lowerRoman"/>
      <w:lvlText w:val="%3."/>
      <w:lvlJc w:val="right"/>
      <w:pPr>
        <w:ind w:left="2160" w:hanging="180"/>
      </w:pPr>
    </w:lvl>
    <w:lvl w:ilvl="3" w:tplc="5F163ABE">
      <w:start w:val="1"/>
      <w:numFmt w:val="decimal"/>
      <w:lvlText w:val="%4."/>
      <w:lvlJc w:val="left"/>
      <w:pPr>
        <w:ind w:left="2880" w:hanging="360"/>
      </w:pPr>
    </w:lvl>
    <w:lvl w:ilvl="4" w:tplc="F5C297BE">
      <w:start w:val="1"/>
      <w:numFmt w:val="lowerLetter"/>
      <w:lvlText w:val="%5."/>
      <w:lvlJc w:val="left"/>
      <w:pPr>
        <w:ind w:left="3600" w:hanging="360"/>
      </w:pPr>
    </w:lvl>
    <w:lvl w:ilvl="5" w:tplc="F948D768">
      <w:start w:val="1"/>
      <w:numFmt w:val="lowerRoman"/>
      <w:lvlText w:val="%6."/>
      <w:lvlJc w:val="right"/>
      <w:pPr>
        <w:ind w:left="4320" w:hanging="180"/>
      </w:pPr>
    </w:lvl>
    <w:lvl w:ilvl="6" w:tplc="42727EF8">
      <w:start w:val="1"/>
      <w:numFmt w:val="decimal"/>
      <w:lvlText w:val="%7."/>
      <w:lvlJc w:val="left"/>
      <w:pPr>
        <w:ind w:left="5040" w:hanging="360"/>
      </w:pPr>
    </w:lvl>
    <w:lvl w:ilvl="7" w:tplc="587C10C8">
      <w:start w:val="1"/>
      <w:numFmt w:val="lowerLetter"/>
      <w:lvlText w:val="%8."/>
      <w:lvlJc w:val="left"/>
      <w:pPr>
        <w:ind w:left="5760" w:hanging="360"/>
      </w:pPr>
    </w:lvl>
    <w:lvl w:ilvl="8" w:tplc="390837D2">
      <w:start w:val="1"/>
      <w:numFmt w:val="lowerRoman"/>
      <w:lvlText w:val="%9."/>
      <w:lvlJc w:val="right"/>
      <w:pPr>
        <w:ind w:left="6480" w:hanging="180"/>
      </w:pPr>
    </w:lvl>
  </w:abstractNum>
  <w:abstractNum w:abstractNumId="18" w15:restartNumberingAfterBreak="0">
    <w:nsid w:val="7C481FED"/>
    <w:multiLevelType w:val="hybridMultilevel"/>
    <w:tmpl w:val="198C95D8"/>
    <w:lvl w:ilvl="0" w:tplc="29040814">
      <w:start w:val="1"/>
      <w:numFmt w:val="upperRoman"/>
      <w:lvlText w:val="%1."/>
      <w:lvlJc w:val="left"/>
      <w:pPr>
        <w:ind w:left="1080" w:hanging="720"/>
      </w:pPr>
      <w:rPr>
        <w:rFonts w:hint="default"/>
      </w:rPr>
    </w:lvl>
    <w:lvl w:ilvl="1" w:tplc="2CCCFFA4">
      <w:start w:val="1"/>
      <w:numFmt w:val="lowerLetter"/>
      <w:lvlText w:val="%2."/>
      <w:lvlJc w:val="left"/>
      <w:pPr>
        <w:ind w:left="1440" w:hanging="360"/>
      </w:pPr>
    </w:lvl>
    <w:lvl w:ilvl="2" w:tplc="EDF42758">
      <w:start w:val="1"/>
      <w:numFmt w:val="lowerRoman"/>
      <w:lvlText w:val="%3."/>
      <w:lvlJc w:val="right"/>
      <w:pPr>
        <w:ind w:left="2160" w:hanging="180"/>
      </w:pPr>
    </w:lvl>
    <w:lvl w:ilvl="3" w:tplc="DA8CE660">
      <w:start w:val="1"/>
      <w:numFmt w:val="decimal"/>
      <w:lvlText w:val="%4."/>
      <w:lvlJc w:val="left"/>
      <w:pPr>
        <w:ind w:left="2880" w:hanging="360"/>
      </w:pPr>
    </w:lvl>
    <w:lvl w:ilvl="4" w:tplc="A72263F4">
      <w:start w:val="1"/>
      <w:numFmt w:val="lowerLetter"/>
      <w:lvlText w:val="%5."/>
      <w:lvlJc w:val="left"/>
      <w:pPr>
        <w:ind w:left="3600" w:hanging="360"/>
      </w:pPr>
    </w:lvl>
    <w:lvl w:ilvl="5" w:tplc="E35829B2">
      <w:start w:val="1"/>
      <w:numFmt w:val="lowerRoman"/>
      <w:lvlText w:val="%6."/>
      <w:lvlJc w:val="right"/>
      <w:pPr>
        <w:ind w:left="4320" w:hanging="180"/>
      </w:pPr>
    </w:lvl>
    <w:lvl w:ilvl="6" w:tplc="DEAC053A">
      <w:start w:val="1"/>
      <w:numFmt w:val="decimal"/>
      <w:lvlText w:val="%7."/>
      <w:lvlJc w:val="left"/>
      <w:pPr>
        <w:ind w:left="5040" w:hanging="360"/>
      </w:pPr>
    </w:lvl>
    <w:lvl w:ilvl="7" w:tplc="BA222F3A">
      <w:start w:val="1"/>
      <w:numFmt w:val="lowerLetter"/>
      <w:lvlText w:val="%8."/>
      <w:lvlJc w:val="left"/>
      <w:pPr>
        <w:ind w:left="5760" w:hanging="360"/>
      </w:pPr>
    </w:lvl>
    <w:lvl w:ilvl="8" w:tplc="296C9B30">
      <w:start w:val="1"/>
      <w:numFmt w:val="lowerRoman"/>
      <w:lvlText w:val="%9."/>
      <w:lvlJc w:val="right"/>
      <w:pPr>
        <w:ind w:left="6480" w:hanging="180"/>
      </w:pPr>
    </w:lvl>
  </w:abstractNum>
  <w:num w:numId="1">
    <w:abstractNumId w:val="14"/>
  </w:num>
  <w:num w:numId="2">
    <w:abstractNumId w:val="15"/>
  </w:num>
  <w:num w:numId="3">
    <w:abstractNumId w:val="16"/>
  </w:num>
  <w:num w:numId="4">
    <w:abstractNumId w:val="4"/>
  </w:num>
  <w:num w:numId="5">
    <w:abstractNumId w:val="10"/>
  </w:num>
  <w:num w:numId="6">
    <w:abstractNumId w:val="5"/>
  </w:num>
  <w:num w:numId="7">
    <w:abstractNumId w:val="8"/>
  </w:num>
  <w:num w:numId="8">
    <w:abstractNumId w:val="18"/>
  </w:num>
  <w:num w:numId="9">
    <w:abstractNumId w:val="0"/>
  </w:num>
  <w:num w:numId="10">
    <w:abstractNumId w:val="7"/>
  </w:num>
  <w:num w:numId="11">
    <w:abstractNumId w:val="9"/>
  </w:num>
  <w:num w:numId="12">
    <w:abstractNumId w:val="1"/>
  </w:num>
  <w:num w:numId="13">
    <w:abstractNumId w:val="17"/>
  </w:num>
  <w:num w:numId="14">
    <w:abstractNumId w:val="2"/>
  </w:num>
  <w:num w:numId="15">
    <w:abstractNumId w:val="13"/>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6"/>
  </w:num>
  <w:num w:numId="33">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890"/>
    <w:rsid w:val="00001932"/>
    <w:rsid w:val="00006AA1"/>
    <w:rsid w:val="00030866"/>
    <w:rsid w:val="00064776"/>
    <w:rsid w:val="000B2BE9"/>
    <w:rsid w:val="000B7290"/>
    <w:rsid w:val="000D6397"/>
    <w:rsid w:val="000E2498"/>
    <w:rsid w:val="000F719F"/>
    <w:rsid w:val="00113043"/>
    <w:rsid w:val="00116F5C"/>
    <w:rsid w:val="00122576"/>
    <w:rsid w:val="001A1D06"/>
    <w:rsid w:val="001B4501"/>
    <w:rsid w:val="001B477B"/>
    <w:rsid w:val="002417BD"/>
    <w:rsid w:val="00244CF4"/>
    <w:rsid w:val="00255CA6"/>
    <w:rsid w:val="00261CBA"/>
    <w:rsid w:val="00262E59"/>
    <w:rsid w:val="00285B74"/>
    <w:rsid w:val="002A76EC"/>
    <w:rsid w:val="00322D12"/>
    <w:rsid w:val="003545AE"/>
    <w:rsid w:val="0035575B"/>
    <w:rsid w:val="00356569"/>
    <w:rsid w:val="003915D3"/>
    <w:rsid w:val="0039191B"/>
    <w:rsid w:val="00397BE9"/>
    <w:rsid w:val="003B3B41"/>
    <w:rsid w:val="003E6010"/>
    <w:rsid w:val="003F5CC4"/>
    <w:rsid w:val="00403320"/>
    <w:rsid w:val="00481CFD"/>
    <w:rsid w:val="004B3B79"/>
    <w:rsid w:val="004B42FF"/>
    <w:rsid w:val="004B44DC"/>
    <w:rsid w:val="00512890"/>
    <w:rsid w:val="00524777"/>
    <w:rsid w:val="0052506F"/>
    <w:rsid w:val="00527595"/>
    <w:rsid w:val="00533395"/>
    <w:rsid w:val="0056086A"/>
    <w:rsid w:val="00564ABD"/>
    <w:rsid w:val="00570B77"/>
    <w:rsid w:val="00584D39"/>
    <w:rsid w:val="00587335"/>
    <w:rsid w:val="005A0A5D"/>
    <w:rsid w:val="005B6A91"/>
    <w:rsid w:val="005F108C"/>
    <w:rsid w:val="005F54D8"/>
    <w:rsid w:val="00603410"/>
    <w:rsid w:val="00651FC1"/>
    <w:rsid w:val="006620D7"/>
    <w:rsid w:val="006932D9"/>
    <w:rsid w:val="006E2825"/>
    <w:rsid w:val="006F64CB"/>
    <w:rsid w:val="00707358"/>
    <w:rsid w:val="007110D0"/>
    <w:rsid w:val="007500C1"/>
    <w:rsid w:val="00752439"/>
    <w:rsid w:val="0078366F"/>
    <w:rsid w:val="007A632B"/>
    <w:rsid w:val="007B3D7B"/>
    <w:rsid w:val="007B6024"/>
    <w:rsid w:val="007C3754"/>
    <w:rsid w:val="007D09CD"/>
    <w:rsid w:val="007F7933"/>
    <w:rsid w:val="00805E23"/>
    <w:rsid w:val="00833196"/>
    <w:rsid w:val="00862020"/>
    <w:rsid w:val="00864FF4"/>
    <w:rsid w:val="00873115"/>
    <w:rsid w:val="008B057D"/>
    <w:rsid w:val="008B5844"/>
    <w:rsid w:val="008E0DF2"/>
    <w:rsid w:val="00923221"/>
    <w:rsid w:val="009A6984"/>
    <w:rsid w:val="009F2CEE"/>
    <w:rsid w:val="00A33E2A"/>
    <w:rsid w:val="00A407EB"/>
    <w:rsid w:val="00A61BE8"/>
    <w:rsid w:val="00B008EE"/>
    <w:rsid w:val="00B03ED6"/>
    <w:rsid w:val="00B25F39"/>
    <w:rsid w:val="00B50517"/>
    <w:rsid w:val="00B5127F"/>
    <w:rsid w:val="00B52687"/>
    <w:rsid w:val="00B60EF0"/>
    <w:rsid w:val="00B77953"/>
    <w:rsid w:val="00B90CE9"/>
    <w:rsid w:val="00BC39D5"/>
    <w:rsid w:val="00BC6712"/>
    <w:rsid w:val="00BF4E5D"/>
    <w:rsid w:val="00C01129"/>
    <w:rsid w:val="00C52DCE"/>
    <w:rsid w:val="00C54583"/>
    <w:rsid w:val="00C91228"/>
    <w:rsid w:val="00CC4416"/>
    <w:rsid w:val="00CD6A96"/>
    <w:rsid w:val="00DB5542"/>
    <w:rsid w:val="00E0613C"/>
    <w:rsid w:val="00E232F6"/>
    <w:rsid w:val="00E261FF"/>
    <w:rsid w:val="00E32153"/>
    <w:rsid w:val="00E44263"/>
    <w:rsid w:val="00E64B04"/>
    <w:rsid w:val="00E95709"/>
    <w:rsid w:val="00E96316"/>
    <w:rsid w:val="00EB350A"/>
    <w:rsid w:val="00EC23B5"/>
    <w:rsid w:val="00EC5FB8"/>
    <w:rsid w:val="00ED2E8D"/>
    <w:rsid w:val="00EF33BE"/>
    <w:rsid w:val="00F47E47"/>
    <w:rsid w:val="00F5406B"/>
    <w:rsid w:val="00F6486F"/>
    <w:rsid w:val="00F9530F"/>
    <w:rsid w:val="00FE030F"/>
    <w:rsid w:val="00FE1687"/>
    <w:rsid w:val="00FE6FA4"/>
    <w:rsid w:val="00FF26DB"/>
    <w:rsid w:val="00FF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F143"/>
  <w15:docId w15:val="{2B4CA4F9-0877-4014-B11D-DCEEB587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Pr>
      <w:lang w:val="sl-SI"/>
    </w:rPr>
  </w:style>
  <w:style w:type="paragraph" w:styleId="Naslov1">
    <w:name w:val="heading 1"/>
    <w:basedOn w:val="Navaden"/>
    <w:next w:val="Navaden"/>
    <w:link w:val="Naslov1Znak"/>
    <w:uiPriority w:val="9"/>
    <w:qFormat/>
    <w:pPr>
      <w:keepNext/>
      <w:keepLines/>
      <w:spacing w:before="480" w:after="200"/>
      <w:outlineLvl w:val="0"/>
    </w:pPr>
    <w:rPr>
      <w:rFonts w:ascii="Arial" w:eastAsia="Arial" w:hAnsi="Arial" w:cs="Arial"/>
      <w:sz w:val="40"/>
      <w:szCs w:val="40"/>
    </w:rPr>
  </w:style>
  <w:style w:type="paragraph" w:styleId="Naslov2">
    <w:name w:val="heading 2"/>
    <w:basedOn w:val="Navaden"/>
    <w:next w:val="Navaden"/>
    <w:link w:val="Naslov2Znak"/>
    <w:uiPriority w:val="9"/>
    <w:unhideWhenUsed/>
    <w:qFormat/>
    <w:pPr>
      <w:keepNext/>
      <w:keepLines/>
      <w:spacing w:before="360" w:after="200"/>
      <w:outlineLvl w:val="1"/>
    </w:pPr>
    <w:rPr>
      <w:rFonts w:ascii="Arial" w:eastAsia="Arial" w:hAnsi="Arial" w:cs="Arial"/>
      <w:sz w:val="34"/>
    </w:rPr>
  </w:style>
  <w:style w:type="paragraph" w:styleId="Naslov3">
    <w:name w:val="heading 3"/>
    <w:basedOn w:val="Navaden"/>
    <w:link w:val="Naslov3Znak"/>
    <w:uiPriority w:val="9"/>
    <w:qFormat/>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Naslov4">
    <w:name w:val="heading 4"/>
    <w:basedOn w:val="Navaden"/>
    <w:next w:val="Navaden"/>
    <w:link w:val="Naslov4Znak"/>
    <w:uiPriority w:val="9"/>
    <w:unhideWhenUsed/>
    <w:qFormat/>
    <w:pPr>
      <w:keepNext/>
      <w:keepLines/>
      <w:spacing w:before="320" w:after="200"/>
      <w:outlineLvl w:val="3"/>
    </w:pPr>
    <w:rPr>
      <w:rFonts w:ascii="Arial" w:eastAsia="Arial" w:hAnsi="Arial" w:cs="Arial"/>
      <w:b/>
      <w:bCs/>
      <w:sz w:val="26"/>
      <w:szCs w:val="26"/>
    </w:rPr>
  </w:style>
  <w:style w:type="paragraph" w:styleId="Naslov5">
    <w:name w:val="heading 5"/>
    <w:basedOn w:val="Navaden"/>
    <w:next w:val="Navaden"/>
    <w:link w:val="Naslov5Znak"/>
    <w:uiPriority w:val="9"/>
    <w:unhideWhenUsed/>
    <w:qFormat/>
    <w:pPr>
      <w:keepNext/>
      <w:keepLines/>
      <w:spacing w:before="320" w:after="200"/>
      <w:outlineLvl w:val="4"/>
    </w:pPr>
    <w:rPr>
      <w:rFonts w:ascii="Arial" w:eastAsia="Arial" w:hAnsi="Arial" w:cs="Arial"/>
      <w:b/>
      <w:bCs/>
    </w:rPr>
  </w:style>
  <w:style w:type="paragraph" w:styleId="Naslov6">
    <w:name w:val="heading 6"/>
    <w:basedOn w:val="Navaden"/>
    <w:next w:val="Navaden"/>
    <w:link w:val="Naslov6Znak"/>
    <w:uiPriority w:val="9"/>
    <w:unhideWhenUsed/>
    <w:qFormat/>
    <w:pPr>
      <w:keepNext/>
      <w:keepLines/>
      <w:spacing w:before="320" w:after="200"/>
      <w:outlineLvl w:val="5"/>
    </w:pPr>
    <w:rPr>
      <w:rFonts w:ascii="Arial" w:eastAsia="Arial" w:hAnsi="Arial" w:cs="Arial"/>
      <w:b/>
      <w:bCs/>
      <w:sz w:val="22"/>
      <w:szCs w:val="22"/>
    </w:rPr>
  </w:style>
  <w:style w:type="paragraph" w:styleId="Naslov7">
    <w:name w:val="heading 7"/>
    <w:basedOn w:val="Navaden"/>
    <w:next w:val="Navaden"/>
    <w:link w:val="Naslov7Znak"/>
    <w:uiPriority w:val="9"/>
    <w:unhideWhenUsed/>
    <w:qFormat/>
    <w:pPr>
      <w:keepNext/>
      <w:keepLines/>
      <w:spacing w:before="320" w:after="200"/>
      <w:outlineLvl w:val="6"/>
    </w:pPr>
    <w:rPr>
      <w:rFonts w:ascii="Arial" w:eastAsia="Arial" w:hAnsi="Arial" w:cs="Arial"/>
      <w:b/>
      <w:bCs/>
      <w:i/>
      <w:iCs/>
      <w:sz w:val="22"/>
      <w:szCs w:val="22"/>
    </w:rPr>
  </w:style>
  <w:style w:type="paragraph" w:styleId="Naslov8">
    <w:name w:val="heading 8"/>
    <w:basedOn w:val="Navaden"/>
    <w:next w:val="Navaden"/>
    <w:link w:val="Naslov8Znak"/>
    <w:uiPriority w:val="9"/>
    <w:unhideWhenUsed/>
    <w:qFormat/>
    <w:pPr>
      <w:keepNext/>
      <w:keepLines/>
      <w:spacing w:before="320" w:after="200"/>
      <w:outlineLvl w:val="7"/>
    </w:pPr>
    <w:rPr>
      <w:rFonts w:ascii="Arial" w:eastAsia="Arial" w:hAnsi="Arial" w:cs="Arial"/>
      <w:i/>
      <w:iCs/>
      <w:sz w:val="22"/>
      <w:szCs w:val="22"/>
    </w:rPr>
  </w:style>
  <w:style w:type="paragraph" w:styleId="Naslov9">
    <w:name w:val="heading 9"/>
    <w:basedOn w:val="Navaden"/>
    <w:next w:val="Navaden"/>
    <w:link w:val="Naslov9Znak"/>
    <w:uiPriority w:val="9"/>
    <w:unhideWhenUsed/>
    <w:qFormat/>
    <w:pPr>
      <w:keepNext/>
      <w:keepLines/>
      <w:spacing w:before="320" w:after="200"/>
      <w:outlineLvl w:val="8"/>
    </w:pPr>
    <w:rPr>
      <w:rFonts w:ascii="Arial" w:eastAsia="Arial" w:hAnsi="Arial" w:cs="Arial"/>
      <w:i/>
      <w:i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basedOn w:val="Privzetapisavaodstavka"/>
    <w:uiPriority w:val="9"/>
    <w:rPr>
      <w:rFonts w:ascii="Arial" w:eastAsia="Arial" w:hAnsi="Arial" w:cs="Arial"/>
      <w:sz w:val="40"/>
      <w:szCs w:val="40"/>
    </w:rPr>
  </w:style>
  <w:style w:type="character" w:customStyle="1" w:styleId="Heading2Char">
    <w:name w:val="Heading 2 Char"/>
    <w:basedOn w:val="Privzetapisavaodstavka"/>
    <w:uiPriority w:val="9"/>
    <w:rPr>
      <w:rFonts w:ascii="Arial" w:eastAsia="Arial" w:hAnsi="Arial" w:cs="Arial"/>
      <w:sz w:val="34"/>
    </w:rPr>
  </w:style>
  <w:style w:type="character" w:customStyle="1" w:styleId="Heading3Char">
    <w:name w:val="Heading 3 Char"/>
    <w:basedOn w:val="Privzetapisavaodstavka"/>
    <w:uiPriority w:val="9"/>
    <w:rPr>
      <w:rFonts w:ascii="Arial" w:eastAsia="Arial" w:hAnsi="Arial" w:cs="Arial"/>
      <w:sz w:val="30"/>
      <w:szCs w:val="30"/>
    </w:rPr>
  </w:style>
  <w:style w:type="character" w:customStyle="1" w:styleId="Heading4Char">
    <w:name w:val="Heading 4 Char"/>
    <w:basedOn w:val="Privzetapisavaodstavka"/>
    <w:uiPriority w:val="9"/>
    <w:rPr>
      <w:rFonts w:ascii="Arial" w:eastAsia="Arial" w:hAnsi="Arial" w:cs="Arial"/>
      <w:b/>
      <w:bCs/>
      <w:sz w:val="26"/>
      <w:szCs w:val="26"/>
    </w:rPr>
  </w:style>
  <w:style w:type="character" w:customStyle="1" w:styleId="Heading5Char">
    <w:name w:val="Heading 5 Char"/>
    <w:basedOn w:val="Privzetapisavaodstavka"/>
    <w:uiPriority w:val="9"/>
    <w:rPr>
      <w:rFonts w:ascii="Arial" w:eastAsia="Arial" w:hAnsi="Arial" w:cs="Arial"/>
      <w:b/>
      <w:bCs/>
      <w:sz w:val="24"/>
      <w:szCs w:val="24"/>
    </w:rPr>
  </w:style>
  <w:style w:type="character" w:customStyle="1" w:styleId="Heading6Char">
    <w:name w:val="Heading 6 Char"/>
    <w:basedOn w:val="Privzetapisavaodstavka"/>
    <w:uiPriority w:val="9"/>
    <w:rPr>
      <w:rFonts w:ascii="Arial" w:eastAsia="Arial" w:hAnsi="Arial" w:cs="Arial"/>
      <w:b/>
      <w:bCs/>
      <w:sz w:val="22"/>
      <w:szCs w:val="22"/>
    </w:rPr>
  </w:style>
  <w:style w:type="character" w:customStyle="1" w:styleId="Heading7Char">
    <w:name w:val="Heading 7 Char"/>
    <w:basedOn w:val="Privzetapisavaodstavka"/>
    <w:uiPriority w:val="9"/>
    <w:rPr>
      <w:rFonts w:ascii="Arial" w:eastAsia="Arial" w:hAnsi="Arial" w:cs="Arial"/>
      <w:b/>
      <w:bCs/>
      <w:i/>
      <w:iCs/>
      <w:sz w:val="22"/>
      <w:szCs w:val="22"/>
    </w:rPr>
  </w:style>
  <w:style w:type="character" w:customStyle="1" w:styleId="Heading8Char">
    <w:name w:val="Heading 8 Char"/>
    <w:basedOn w:val="Privzetapisavaodstavka"/>
    <w:uiPriority w:val="9"/>
    <w:rPr>
      <w:rFonts w:ascii="Arial" w:eastAsia="Arial" w:hAnsi="Arial" w:cs="Arial"/>
      <w:i/>
      <w:iCs/>
      <w:sz w:val="22"/>
      <w:szCs w:val="22"/>
    </w:rPr>
  </w:style>
  <w:style w:type="character" w:customStyle="1" w:styleId="Heading9Char">
    <w:name w:val="Heading 9 Char"/>
    <w:basedOn w:val="Privzetapisavaodstavka"/>
    <w:uiPriority w:val="9"/>
    <w:rPr>
      <w:rFonts w:ascii="Arial" w:eastAsia="Arial" w:hAnsi="Arial" w:cs="Arial"/>
      <w:i/>
      <w:iCs/>
      <w:sz w:val="21"/>
      <w:szCs w:val="21"/>
    </w:rPr>
  </w:style>
  <w:style w:type="character" w:customStyle="1" w:styleId="TitleChar">
    <w:name w:val="Title Char"/>
    <w:basedOn w:val="Privzetapisavaodstavka"/>
    <w:uiPriority w:val="10"/>
    <w:rPr>
      <w:sz w:val="48"/>
      <w:szCs w:val="48"/>
    </w:rPr>
  </w:style>
  <w:style w:type="character" w:customStyle="1" w:styleId="SubtitleChar">
    <w:name w:val="Subtitle Char"/>
    <w:basedOn w:val="Privzetapisavaodstavka"/>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rivzetapisavaodstavka"/>
    <w:uiPriority w:val="99"/>
  </w:style>
  <w:style w:type="character" w:customStyle="1" w:styleId="FooterChar">
    <w:name w:val="Footer Char"/>
    <w:basedOn w:val="Privzetapisavaodstavka"/>
    <w:uiPriority w:val="99"/>
  </w:style>
  <w:style w:type="table" w:customStyle="1" w:styleId="TableGridLight">
    <w:name w:val="Table Grid Light"/>
    <w:basedOn w:val="Navadnatabel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avadnatabela"/>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
    <w:name w:val="Grid Table 1 Light - Accent 3"/>
    <w:basedOn w:val="Navadnatabel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avadnatabel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avadnatabela"/>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avadnatabel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avadnatabela"/>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avadnatabel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avadnatabel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avadnatabel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avadnatabela"/>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avadnatabel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avadnatabela"/>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avadnatabel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avadnatabel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avadnatabel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avadnatabela"/>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avadnatabel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avadnatabela"/>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avadnatabel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avadnatabel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avadnatabel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avadnatabela"/>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avadnatabel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avadnatabela"/>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avadnatabel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avadnatabel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avadnatabel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avadnatabela"/>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avadnatabel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avadnatabela"/>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avadnatabel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avadnatabel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avadnatabel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avadnatabela"/>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avadnatabel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avadnatabela"/>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avadnatabel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avadnatabel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avadnatabel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avadnatabela"/>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avadnatabel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avadnatabela"/>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avadnatabel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avadnatabel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avadnatabel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avadnatabela"/>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avadnatabel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Naslov1Znak">
    <w:name w:val="Naslov 1 Znak"/>
    <w:basedOn w:val="Privzetapisavaodstavka"/>
    <w:link w:val="Naslov1"/>
    <w:uiPriority w:val="9"/>
    <w:rPr>
      <w:rFonts w:ascii="Arial" w:eastAsia="Arial" w:hAnsi="Arial" w:cs="Arial"/>
      <w:sz w:val="40"/>
      <w:szCs w:val="40"/>
    </w:rPr>
  </w:style>
  <w:style w:type="character" w:customStyle="1" w:styleId="Naslov2Znak">
    <w:name w:val="Naslov 2 Znak"/>
    <w:basedOn w:val="Privzetapisavaodstavka"/>
    <w:link w:val="Naslov2"/>
    <w:uiPriority w:val="9"/>
    <w:rPr>
      <w:rFonts w:ascii="Arial" w:eastAsia="Arial" w:hAnsi="Arial" w:cs="Arial"/>
      <w:sz w:val="34"/>
    </w:rPr>
  </w:style>
  <w:style w:type="character" w:customStyle="1" w:styleId="Naslov4Znak">
    <w:name w:val="Naslov 4 Znak"/>
    <w:basedOn w:val="Privzetapisavaodstavka"/>
    <w:link w:val="Naslov4"/>
    <w:uiPriority w:val="9"/>
    <w:rPr>
      <w:rFonts w:ascii="Arial" w:eastAsia="Arial" w:hAnsi="Arial" w:cs="Arial"/>
      <w:b/>
      <w:bCs/>
      <w:sz w:val="26"/>
      <w:szCs w:val="26"/>
    </w:rPr>
  </w:style>
  <w:style w:type="character" w:customStyle="1" w:styleId="Naslov5Znak">
    <w:name w:val="Naslov 5 Znak"/>
    <w:basedOn w:val="Privzetapisavaodstavka"/>
    <w:link w:val="Naslov5"/>
    <w:uiPriority w:val="9"/>
    <w:rPr>
      <w:rFonts w:ascii="Arial" w:eastAsia="Arial" w:hAnsi="Arial" w:cs="Arial"/>
      <w:b/>
      <w:bCs/>
      <w:sz w:val="24"/>
      <w:szCs w:val="24"/>
    </w:rPr>
  </w:style>
  <w:style w:type="character" w:customStyle="1" w:styleId="Naslov6Znak">
    <w:name w:val="Naslov 6 Znak"/>
    <w:basedOn w:val="Privzetapisavaodstavka"/>
    <w:link w:val="Naslov6"/>
    <w:uiPriority w:val="9"/>
    <w:rPr>
      <w:rFonts w:ascii="Arial" w:eastAsia="Arial" w:hAnsi="Arial" w:cs="Arial"/>
      <w:b/>
      <w:bCs/>
      <w:sz w:val="22"/>
      <w:szCs w:val="22"/>
    </w:rPr>
  </w:style>
  <w:style w:type="character" w:customStyle="1" w:styleId="Naslov7Znak">
    <w:name w:val="Naslov 7 Znak"/>
    <w:basedOn w:val="Privzetapisavaodstavka"/>
    <w:link w:val="Naslov7"/>
    <w:uiPriority w:val="9"/>
    <w:rPr>
      <w:rFonts w:ascii="Arial" w:eastAsia="Arial" w:hAnsi="Arial" w:cs="Arial"/>
      <w:b/>
      <w:bCs/>
      <w:i/>
      <w:iCs/>
      <w:sz w:val="22"/>
      <w:szCs w:val="22"/>
    </w:rPr>
  </w:style>
  <w:style w:type="character" w:customStyle="1" w:styleId="Naslov8Znak">
    <w:name w:val="Naslov 8 Znak"/>
    <w:basedOn w:val="Privzetapisavaodstavka"/>
    <w:link w:val="Naslov8"/>
    <w:uiPriority w:val="9"/>
    <w:rPr>
      <w:rFonts w:ascii="Arial" w:eastAsia="Arial" w:hAnsi="Arial" w:cs="Arial"/>
      <w:i/>
      <w:iCs/>
      <w:sz w:val="22"/>
      <w:szCs w:val="22"/>
    </w:rPr>
  </w:style>
  <w:style w:type="character" w:customStyle="1" w:styleId="Naslov9Znak">
    <w:name w:val="Naslov 9 Znak"/>
    <w:basedOn w:val="Privzetapisavaodstavka"/>
    <w:link w:val="Naslov9"/>
    <w:uiPriority w:val="9"/>
    <w:rPr>
      <w:rFonts w:ascii="Arial" w:eastAsia="Arial" w:hAnsi="Arial" w:cs="Arial"/>
      <w:i/>
      <w:iCs/>
      <w:sz w:val="21"/>
      <w:szCs w:val="21"/>
    </w:rPr>
  </w:style>
  <w:style w:type="paragraph" w:styleId="Brezrazmikov">
    <w:name w:val="No Spacing"/>
    <w:uiPriority w:val="1"/>
    <w:qFormat/>
  </w:style>
  <w:style w:type="paragraph" w:styleId="Naslov">
    <w:name w:val="Title"/>
    <w:basedOn w:val="Navaden"/>
    <w:next w:val="Navaden"/>
    <w:link w:val="NaslovZnak"/>
    <w:uiPriority w:val="10"/>
    <w:qFormat/>
    <w:pPr>
      <w:spacing w:before="300" w:after="200"/>
      <w:contextualSpacing/>
    </w:pPr>
    <w:rPr>
      <w:sz w:val="48"/>
      <w:szCs w:val="48"/>
    </w:rPr>
  </w:style>
  <w:style w:type="character" w:customStyle="1" w:styleId="NaslovZnak">
    <w:name w:val="Naslov Znak"/>
    <w:basedOn w:val="Privzetapisavaodstavka"/>
    <w:link w:val="Naslov"/>
    <w:uiPriority w:val="10"/>
    <w:rPr>
      <w:sz w:val="48"/>
      <w:szCs w:val="48"/>
    </w:rPr>
  </w:style>
  <w:style w:type="paragraph" w:styleId="Podnaslov">
    <w:name w:val="Subtitle"/>
    <w:basedOn w:val="Navaden"/>
    <w:next w:val="Navaden"/>
    <w:link w:val="PodnaslovZnak"/>
    <w:uiPriority w:val="11"/>
    <w:qFormat/>
    <w:pPr>
      <w:spacing w:before="200" w:after="200"/>
    </w:pPr>
  </w:style>
  <w:style w:type="character" w:customStyle="1" w:styleId="PodnaslovZnak">
    <w:name w:val="Podnaslov Znak"/>
    <w:basedOn w:val="Privzetapisavaodstavka"/>
    <w:link w:val="Podnaslov"/>
    <w:uiPriority w:val="11"/>
    <w:rPr>
      <w:sz w:val="24"/>
      <w:szCs w:val="24"/>
    </w:rPr>
  </w:style>
  <w:style w:type="paragraph" w:styleId="Citat">
    <w:name w:val="Quote"/>
    <w:basedOn w:val="Navaden"/>
    <w:next w:val="Navaden"/>
    <w:link w:val="CitatZnak"/>
    <w:uiPriority w:val="29"/>
    <w:qFormat/>
    <w:pPr>
      <w:ind w:left="720" w:right="720"/>
    </w:pPr>
    <w:rPr>
      <w:i/>
    </w:rPr>
  </w:style>
  <w:style w:type="character" w:customStyle="1" w:styleId="CitatZnak">
    <w:name w:val="Citat Znak"/>
    <w:link w:val="Citat"/>
    <w:uiPriority w:val="29"/>
    <w:rPr>
      <w:i/>
    </w:rPr>
  </w:style>
  <w:style w:type="paragraph" w:styleId="Intenzivencitat">
    <w:name w:val="Intense Quote"/>
    <w:basedOn w:val="Navaden"/>
    <w:next w:val="Navaden"/>
    <w:link w:val="Intenzivencitat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zivencitatZnak">
    <w:name w:val="Intenziven citat Znak"/>
    <w:link w:val="Intenzivencitat"/>
    <w:uiPriority w:val="30"/>
    <w:rPr>
      <w:i/>
    </w:rPr>
  </w:style>
  <w:style w:type="paragraph" w:styleId="Napis">
    <w:name w:val="caption"/>
    <w:basedOn w:val="Navaden"/>
    <w:next w:val="Navaden"/>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elamrea">
    <w:name w:val="Table Grid"/>
    <w:basedOn w:val="Navadnatabela"/>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Navadnatabel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Navadnatabela1">
    <w:name w:val="Plain Table 1"/>
    <w:basedOn w:val="Navadnatabel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Navadnatabela2">
    <w:name w:val="Plain Table 2"/>
    <w:basedOn w:val="Navadnatabel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Navadnatabela3">
    <w:name w:val="Plain Table 3"/>
    <w:basedOn w:val="Navadnatabel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Navadnatabela4">
    <w:name w:val="Plain Table 4"/>
    <w:basedOn w:val="Navadnatabel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Navadnatabela5">
    <w:name w:val="Plain Table 5"/>
    <w:basedOn w:val="Navadnatabel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vetlamrea1">
    <w:name w:val="Grid Table 1 Light"/>
    <w:basedOn w:val="Navadnatabel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avadnatabela"/>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avadnatabel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avadnatabel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avadnatabel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avadnatabela"/>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avadnatabel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Mreatabele2">
    <w:name w:val="Grid Table 2"/>
    <w:basedOn w:val="Navadnatabel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Navadnatabela"/>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Navadnatabel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avadnatabel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avadnatabel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avadnatabela"/>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Navadnatabel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Mreatabele3">
    <w:name w:val="Grid Table 3"/>
    <w:basedOn w:val="Navadnatabel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Navadnatabela"/>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Navadnatabel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avadnatabel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avadnatabel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avadnatabela"/>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Navadnatabel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Mreatabele4">
    <w:name w:val="Grid Table 4"/>
    <w:basedOn w:val="Navadnatabel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Navadnatabela"/>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Navadnatabel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avadnatabel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avadnatabel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avadnatabela"/>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Navadnatabel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temnamrea5">
    <w:name w:val="Grid Table 5 Dark"/>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Navadnatabe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barvnamrea6">
    <w:name w:val="Grid Table 6 Colorful"/>
    <w:basedOn w:val="Navadnatabel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avadnatabela"/>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avadnatabel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avadnatabela"/>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avadnatabel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avadnatabela"/>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avadnatabela"/>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barvnamrea7">
    <w:name w:val="Grid Table 7 Colorful"/>
    <w:basedOn w:val="Navadnatabel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avadnatabela"/>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avadnatabela"/>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avadnatabela"/>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avadnatabela"/>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avadnatabela"/>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avadnatabela"/>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svetelseznam1">
    <w:name w:val="List Table 1 Light"/>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Navadnatabe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Seznamvtabeli2">
    <w:name w:val="List Table 2"/>
    <w:basedOn w:val="Navadnatabel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Navadnatabela"/>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Navadnatabel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avadnatabel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avadnatabel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avadnatabela"/>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Navadnatabel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Seznamvtabeli3">
    <w:name w:val="List Table 3"/>
    <w:basedOn w:val="Navadnatabel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avadnatabela"/>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avadnatabel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avadnatabel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avadnatabel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avadnatabela"/>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avadnatabel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Seznamvtabeli4">
    <w:name w:val="List Table 4"/>
    <w:basedOn w:val="Navadnatabel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Navadnatabela"/>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Navadnatabel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avadnatabel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avadnatabel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avadnatabela"/>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Navadnatabel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temenseznam5">
    <w:name w:val="List Table 5 Dark"/>
    <w:basedOn w:val="Navadnatabel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Navadnatabela"/>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Navadnatabel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avadnatabel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avadnatabel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avadnatabela"/>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Navadnatabel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barvniseznam6">
    <w:name w:val="List Table 6 Colorful"/>
    <w:basedOn w:val="Navadnatabel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avadnatabela"/>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avadnatabela"/>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avadnatabela"/>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avadnatabela"/>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avadnatabela"/>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avadnatabela"/>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barvniseznam7">
    <w:name w:val="List Table 7 Colorful"/>
    <w:basedOn w:val="Navadnatabel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avadnatabela"/>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avadnatabela"/>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avadnatabela"/>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avadnatabela"/>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avadnatabela"/>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avadnatabela"/>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avadnatabela"/>
    <w:uiPriority w:val="99"/>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avadnatabela"/>
    <w:uiPriority w:val="99"/>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avadnatabela"/>
    <w:uiPriority w:val="99"/>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avadnatabela"/>
    <w:uiPriority w:val="99"/>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avadnatabela"/>
    <w:uiPriority w:val="99"/>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avadnatabela"/>
    <w:uiPriority w:val="99"/>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avadnatabela"/>
    <w:uiPriority w:val="99"/>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avadnatabela"/>
    <w:uiPriority w:val="99"/>
    <w:rPr>
      <w:color w:val="404040"/>
      <w:sz w:val="20"/>
      <w:szCs w:val="20"/>
      <w:lang w:val="sl-SI" w:eastAsia="sl-SI"/>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avadnatabela"/>
    <w:uiPriority w:val="99"/>
    <w:rPr>
      <w:color w:val="404040"/>
      <w:sz w:val="20"/>
      <w:szCs w:val="20"/>
      <w:lang w:val="sl-SI" w:eastAsia="sl-SI"/>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avadnatabela"/>
    <w:uiPriority w:val="99"/>
    <w:rPr>
      <w:color w:val="404040"/>
      <w:sz w:val="20"/>
      <w:szCs w:val="20"/>
      <w:lang w:val="sl-SI" w:eastAsia="sl-SI"/>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avadnatabela"/>
    <w:uiPriority w:val="99"/>
    <w:rPr>
      <w:color w:val="404040"/>
      <w:sz w:val="20"/>
      <w:szCs w:val="20"/>
      <w:lang w:val="sl-SI" w:eastAsia="sl-SI"/>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avadnatabela"/>
    <w:uiPriority w:val="99"/>
    <w:rPr>
      <w:color w:val="404040"/>
      <w:sz w:val="20"/>
      <w:szCs w:val="20"/>
      <w:lang w:val="sl-SI" w:eastAsia="sl-SI"/>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avadnatabela"/>
    <w:uiPriority w:val="99"/>
    <w:rPr>
      <w:color w:val="404040"/>
      <w:sz w:val="20"/>
      <w:szCs w:val="20"/>
      <w:lang w:val="sl-SI" w:eastAsia="sl-SI"/>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avadnatabela"/>
    <w:uiPriority w:val="99"/>
    <w:rPr>
      <w:color w:val="404040"/>
      <w:sz w:val="20"/>
      <w:szCs w:val="20"/>
      <w:lang w:val="sl-SI" w:eastAsia="sl-SI"/>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avadnatabel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avadnatabela"/>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avadnatabel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avadnatabel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avadnatabel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avadnatabela"/>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avadnatabel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Sprotnaopomba-besedilo">
    <w:name w:val="footnote text"/>
    <w:basedOn w:val="Navaden"/>
    <w:link w:val="Sprotnaopomba-besediloZnak"/>
    <w:uiPriority w:val="99"/>
    <w:semiHidden/>
    <w:unhideWhenUsed/>
    <w:pPr>
      <w:spacing w:after="40"/>
    </w:pPr>
    <w:rPr>
      <w:sz w:val="18"/>
    </w:rPr>
  </w:style>
  <w:style w:type="character" w:customStyle="1" w:styleId="Sprotnaopomba-besediloZnak">
    <w:name w:val="Sprotna opomba - besedilo Znak"/>
    <w:link w:val="Sprotnaopomba-besedilo"/>
    <w:uiPriority w:val="99"/>
    <w:rPr>
      <w:sz w:val="18"/>
    </w:rPr>
  </w:style>
  <w:style w:type="character" w:styleId="Sprotnaopomba-sklic">
    <w:name w:val="footnote reference"/>
    <w:basedOn w:val="Privzetapisavaodstavka"/>
    <w:uiPriority w:val="99"/>
    <w:unhideWhenUsed/>
    <w:rPr>
      <w:vertAlign w:val="superscript"/>
    </w:rPr>
  </w:style>
  <w:style w:type="paragraph" w:styleId="Konnaopomba-besedilo">
    <w:name w:val="endnote text"/>
    <w:basedOn w:val="Navaden"/>
    <w:link w:val="Konnaopomba-besediloZnak"/>
    <w:uiPriority w:val="99"/>
    <w:semiHidden/>
    <w:unhideWhenUsed/>
    <w:rPr>
      <w:sz w:val="20"/>
    </w:rPr>
  </w:style>
  <w:style w:type="character" w:customStyle="1" w:styleId="Konnaopomba-besediloZnak">
    <w:name w:val="Končna opomba - besedilo Znak"/>
    <w:link w:val="Konnaopomba-besedilo"/>
    <w:uiPriority w:val="99"/>
    <w:rPr>
      <w:sz w:val="20"/>
    </w:rPr>
  </w:style>
  <w:style w:type="character" w:styleId="Konnaopomba-sklic">
    <w:name w:val="endnote reference"/>
    <w:basedOn w:val="Privzetapisavaodstavka"/>
    <w:uiPriority w:val="99"/>
    <w:semiHidden/>
    <w:unhideWhenUsed/>
    <w:rPr>
      <w:vertAlign w:val="superscript"/>
    </w:rPr>
  </w:style>
  <w:style w:type="paragraph" w:styleId="Kazalovsebine1">
    <w:name w:val="toc 1"/>
    <w:basedOn w:val="Navaden"/>
    <w:next w:val="Navaden"/>
    <w:uiPriority w:val="39"/>
    <w:unhideWhenUsed/>
    <w:pPr>
      <w:spacing w:after="57"/>
    </w:pPr>
  </w:style>
  <w:style w:type="paragraph" w:styleId="Kazalovsebine2">
    <w:name w:val="toc 2"/>
    <w:basedOn w:val="Navaden"/>
    <w:next w:val="Navaden"/>
    <w:uiPriority w:val="39"/>
    <w:unhideWhenUsed/>
    <w:pPr>
      <w:spacing w:after="57"/>
      <w:ind w:left="283"/>
    </w:pPr>
  </w:style>
  <w:style w:type="paragraph" w:styleId="Kazalovsebine3">
    <w:name w:val="toc 3"/>
    <w:basedOn w:val="Navaden"/>
    <w:next w:val="Navaden"/>
    <w:uiPriority w:val="39"/>
    <w:unhideWhenUsed/>
    <w:pPr>
      <w:spacing w:after="57"/>
      <w:ind w:left="567"/>
    </w:pPr>
  </w:style>
  <w:style w:type="paragraph" w:styleId="Kazalovsebine4">
    <w:name w:val="toc 4"/>
    <w:basedOn w:val="Navaden"/>
    <w:next w:val="Navaden"/>
    <w:uiPriority w:val="39"/>
    <w:unhideWhenUsed/>
    <w:pPr>
      <w:spacing w:after="57"/>
      <w:ind w:left="850"/>
    </w:pPr>
  </w:style>
  <w:style w:type="paragraph" w:styleId="Kazalovsebine5">
    <w:name w:val="toc 5"/>
    <w:basedOn w:val="Navaden"/>
    <w:next w:val="Navaden"/>
    <w:uiPriority w:val="39"/>
    <w:unhideWhenUsed/>
    <w:pPr>
      <w:spacing w:after="57"/>
      <w:ind w:left="1134"/>
    </w:pPr>
  </w:style>
  <w:style w:type="paragraph" w:styleId="Kazalovsebine6">
    <w:name w:val="toc 6"/>
    <w:basedOn w:val="Navaden"/>
    <w:next w:val="Navaden"/>
    <w:uiPriority w:val="39"/>
    <w:unhideWhenUsed/>
    <w:pPr>
      <w:spacing w:after="57"/>
      <w:ind w:left="1417"/>
    </w:pPr>
  </w:style>
  <w:style w:type="paragraph" w:styleId="Kazalovsebine7">
    <w:name w:val="toc 7"/>
    <w:basedOn w:val="Navaden"/>
    <w:next w:val="Navaden"/>
    <w:uiPriority w:val="39"/>
    <w:unhideWhenUsed/>
    <w:pPr>
      <w:spacing w:after="57"/>
      <w:ind w:left="1701"/>
    </w:pPr>
  </w:style>
  <w:style w:type="paragraph" w:styleId="Kazalovsebine8">
    <w:name w:val="toc 8"/>
    <w:basedOn w:val="Navaden"/>
    <w:next w:val="Navaden"/>
    <w:uiPriority w:val="39"/>
    <w:unhideWhenUsed/>
    <w:pPr>
      <w:spacing w:after="57"/>
      <w:ind w:left="1984"/>
    </w:pPr>
  </w:style>
  <w:style w:type="paragraph" w:styleId="Kazalovsebine9">
    <w:name w:val="toc 9"/>
    <w:basedOn w:val="Navaden"/>
    <w:next w:val="Navaden"/>
    <w:uiPriority w:val="39"/>
    <w:unhideWhenUsed/>
    <w:pPr>
      <w:spacing w:after="57"/>
      <w:ind w:left="2268"/>
    </w:pPr>
  </w:style>
  <w:style w:type="paragraph" w:styleId="NaslovTOC">
    <w:name w:val="TOC Heading"/>
    <w:uiPriority w:val="39"/>
    <w:unhideWhenUsed/>
  </w:style>
  <w:style w:type="paragraph" w:styleId="Kazaloslik">
    <w:name w:val="table of figures"/>
    <w:basedOn w:val="Navaden"/>
    <w:next w:val="Navaden"/>
    <w:uiPriority w:val="99"/>
    <w:unhideWhenUsed/>
  </w:style>
  <w:style w:type="character" w:customStyle="1" w:styleId="Naslov3Znak">
    <w:name w:val="Naslov 3 Znak"/>
    <w:basedOn w:val="Privzetapisavaodstavka"/>
    <w:link w:val="Naslov3"/>
    <w:uiPriority w:val="9"/>
    <w:rPr>
      <w:rFonts w:ascii="Times New Roman" w:eastAsia="Times New Roman" w:hAnsi="Times New Roman" w:cs="Times New Roman"/>
      <w:b/>
      <w:bCs/>
      <w:sz w:val="27"/>
      <w:szCs w:val="27"/>
      <w:lang w:eastAsia="en-GB"/>
    </w:rPr>
  </w:style>
  <w:style w:type="paragraph" w:styleId="Navadensplet">
    <w:name w:val="Normal (Web)"/>
    <w:basedOn w:val="Navaden"/>
    <w:uiPriority w:val="99"/>
    <w:unhideWhenUsed/>
    <w:pPr>
      <w:spacing w:before="100" w:beforeAutospacing="1" w:after="100" w:afterAutospacing="1"/>
    </w:pPr>
    <w:rPr>
      <w:rFonts w:ascii="Times New Roman" w:eastAsia="Times New Roman" w:hAnsi="Times New Roman" w:cs="Times New Roman"/>
      <w:lang w:eastAsia="en-GB"/>
    </w:rPr>
  </w:style>
  <w:style w:type="character" w:styleId="Hiperpovezava">
    <w:name w:val="Hyperlink"/>
    <w:basedOn w:val="Privzetapisavaodstavka"/>
    <w:uiPriority w:val="99"/>
    <w:unhideWhenUsed/>
    <w:rPr>
      <w:color w:val="0000FF"/>
      <w:u w:val="single"/>
    </w:rPr>
  </w:style>
  <w:style w:type="paragraph" w:customStyle="1" w:styleId="len">
    <w:name w:val="len"/>
    <w:basedOn w:val="Navaden"/>
    <w:pPr>
      <w:spacing w:before="100" w:beforeAutospacing="1" w:after="100" w:afterAutospacing="1"/>
    </w:pPr>
    <w:rPr>
      <w:rFonts w:ascii="Times New Roman" w:eastAsia="Times New Roman" w:hAnsi="Times New Roman" w:cs="Times New Roman"/>
      <w:lang w:eastAsia="en-GB"/>
    </w:rPr>
  </w:style>
  <w:style w:type="paragraph" w:customStyle="1" w:styleId="lennaslov">
    <w:name w:val="lennaslov"/>
    <w:basedOn w:val="Navaden"/>
    <w:pPr>
      <w:spacing w:before="100" w:beforeAutospacing="1" w:after="100" w:afterAutospacing="1"/>
    </w:pPr>
    <w:rPr>
      <w:rFonts w:ascii="Times New Roman" w:eastAsia="Times New Roman" w:hAnsi="Times New Roman" w:cs="Times New Roman"/>
      <w:lang w:eastAsia="en-GB"/>
    </w:rPr>
  </w:style>
  <w:style w:type="paragraph" w:customStyle="1" w:styleId="odstavek">
    <w:name w:val="odstavek"/>
    <w:basedOn w:val="Navaden"/>
    <w:pPr>
      <w:spacing w:before="100" w:beforeAutospacing="1" w:after="100" w:afterAutospacing="1"/>
    </w:pPr>
    <w:rPr>
      <w:rFonts w:ascii="Times New Roman" w:eastAsia="Times New Roman" w:hAnsi="Times New Roman" w:cs="Times New Roman"/>
      <w:lang w:eastAsia="en-GB"/>
    </w:rPr>
  </w:style>
  <w:style w:type="paragraph" w:customStyle="1" w:styleId="slikanasredino">
    <w:name w:val="slikanasredino"/>
    <w:basedOn w:val="Navaden"/>
    <w:pPr>
      <w:spacing w:before="100" w:beforeAutospacing="1" w:after="100" w:afterAutospacing="1"/>
    </w:pPr>
    <w:rPr>
      <w:rFonts w:ascii="Times New Roman" w:eastAsia="Times New Roman" w:hAnsi="Times New Roman" w:cs="Times New Roman"/>
      <w:lang w:eastAsia="en-GB"/>
    </w:rPr>
  </w:style>
  <w:style w:type="paragraph" w:customStyle="1" w:styleId="zamaknjenadolobaprvinivo">
    <w:name w:val="zamaknjenadolobaprvinivo"/>
    <w:basedOn w:val="Navaden"/>
    <w:pPr>
      <w:spacing w:before="100" w:beforeAutospacing="1" w:after="100" w:afterAutospacing="1"/>
    </w:pPr>
    <w:rPr>
      <w:rFonts w:ascii="Times New Roman" w:eastAsia="Times New Roman" w:hAnsi="Times New Roman" w:cs="Times New Roman"/>
      <w:lang w:eastAsia="en-GB"/>
    </w:rPr>
  </w:style>
  <w:style w:type="paragraph" w:styleId="Revizija">
    <w:name w:val="Revision"/>
    <w:hidden/>
    <w:uiPriority w:val="99"/>
    <w:semiHidden/>
  </w:style>
  <w:style w:type="paragraph" w:styleId="Odstavekseznama">
    <w:name w:val="List Paragraph"/>
    <w:basedOn w:val="Navaden"/>
    <w:uiPriority w:val="34"/>
    <w:qFormat/>
    <w:pPr>
      <w:ind w:left="720"/>
      <w:contextualSpacing/>
    </w:pPr>
  </w:style>
  <w:style w:type="character" w:styleId="Pripombasklic">
    <w:name w:val="annotation reference"/>
    <w:basedOn w:val="Privzetapisavaodstavka"/>
    <w:uiPriority w:val="99"/>
    <w:unhideWhenUsed/>
    <w:rPr>
      <w:sz w:val="16"/>
      <w:szCs w:val="16"/>
    </w:rPr>
  </w:style>
  <w:style w:type="paragraph" w:styleId="Pripombabesedilo">
    <w:name w:val="annotation text"/>
    <w:basedOn w:val="Navaden"/>
    <w:link w:val="PripombabesediloZnak"/>
    <w:uiPriority w:val="99"/>
    <w:unhideWhenUsed/>
    <w:rPr>
      <w:sz w:val="20"/>
      <w:szCs w:val="20"/>
    </w:rPr>
  </w:style>
  <w:style w:type="character" w:customStyle="1" w:styleId="PripombabesediloZnak">
    <w:name w:val="Pripomba – besedilo Znak"/>
    <w:basedOn w:val="Privzetapisavaodstavka"/>
    <w:link w:val="Pripombabesedilo"/>
    <w:uiPriority w:val="99"/>
    <w:rPr>
      <w:sz w:val="20"/>
      <w:szCs w:val="20"/>
    </w:rPr>
  </w:style>
  <w:style w:type="paragraph" w:styleId="Zadevapripombe">
    <w:name w:val="annotation subject"/>
    <w:basedOn w:val="Pripombabesedilo"/>
    <w:next w:val="Pripombabesedilo"/>
    <w:link w:val="ZadevapripombeZnak"/>
    <w:uiPriority w:val="99"/>
    <w:semiHidden/>
    <w:unhideWhenUsed/>
    <w:rPr>
      <w:b/>
      <w:bCs/>
    </w:rPr>
  </w:style>
  <w:style w:type="character" w:customStyle="1" w:styleId="ZadevapripombeZnak">
    <w:name w:val="Zadeva pripombe Znak"/>
    <w:basedOn w:val="PripombabesediloZnak"/>
    <w:link w:val="Zadevapripombe"/>
    <w:uiPriority w:val="99"/>
    <w:semiHidden/>
    <w:rPr>
      <w:b/>
      <w:bCs/>
      <w:sz w:val="20"/>
      <w:szCs w:val="20"/>
    </w:rPr>
  </w:style>
  <w:style w:type="paragraph" w:styleId="Glava">
    <w:name w:val="header"/>
    <w:basedOn w:val="Navaden"/>
    <w:link w:val="GlavaZnak"/>
    <w:uiPriority w:val="99"/>
    <w:unhideWhenUsed/>
    <w:pPr>
      <w:tabs>
        <w:tab w:val="center" w:pos="4513"/>
        <w:tab w:val="right" w:pos="9026"/>
      </w:tabs>
    </w:pPr>
  </w:style>
  <w:style w:type="character" w:customStyle="1" w:styleId="GlavaZnak">
    <w:name w:val="Glava Znak"/>
    <w:basedOn w:val="Privzetapisavaodstavka"/>
    <w:link w:val="Glava"/>
    <w:uiPriority w:val="99"/>
  </w:style>
  <w:style w:type="paragraph" w:styleId="Noga">
    <w:name w:val="footer"/>
    <w:basedOn w:val="Navaden"/>
    <w:link w:val="NogaZnak"/>
    <w:uiPriority w:val="99"/>
    <w:unhideWhenUsed/>
    <w:pPr>
      <w:tabs>
        <w:tab w:val="center" w:pos="4513"/>
        <w:tab w:val="right" w:pos="9026"/>
      </w:tabs>
    </w:pPr>
  </w:style>
  <w:style w:type="character" w:customStyle="1" w:styleId="NogaZnak">
    <w:name w:val="Noga Znak"/>
    <w:basedOn w:val="Privzetapisavaodstavka"/>
    <w:link w:val="Noga"/>
    <w:uiPriority w:val="99"/>
  </w:style>
  <w:style w:type="paragraph" w:styleId="Besedilooblaka">
    <w:name w:val="Balloon Text"/>
    <w:basedOn w:val="Navaden"/>
    <w:link w:val="BesedilooblakaZnak"/>
    <w:uiPriority w:val="99"/>
    <w:semiHidden/>
    <w:unhideWhenUse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Pr>
      <w:rFonts w:ascii="Segoe UI" w:hAnsi="Segoe UI" w:cs="Segoe UI"/>
      <w:sz w:val="18"/>
      <w:szCs w:val="18"/>
    </w:rPr>
  </w:style>
  <w:style w:type="character" w:styleId="Nerazreenaomemba">
    <w:name w:val="Unresolved Mention"/>
    <w:basedOn w:val="Privzetapisavaodstavka"/>
    <w:uiPriority w:val="99"/>
    <w:semiHidden/>
    <w:unhideWhenUsed/>
    <w:rPr>
      <w:color w:val="605E5C"/>
      <w:shd w:val="clear" w:color="auto" w:fill="E1DFDD"/>
    </w:rPr>
  </w:style>
  <w:style w:type="character" w:customStyle="1" w:styleId="apple-converted-space">
    <w:name w:val="apple-converted-space"/>
    <w:basedOn w:val="Privzetapisavaodstavk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8094">
      <w:bodyDiv w:val="1"/>
      <w:marLeft w:val="0"/>
      <w:marRight w:val="0"/>
      <w:marTop w:val="0"/>
      <w:marBottom w:val="0"/>
      <w:divBdr>
        <w:top w:val="none" w:sz="0" w:space="0" w:color="auto"/>
        <w:left w:val="none" w:sz="0" w:space="0" w:color="auto"/>
        <w:bottom w:val="none" w:sz="0" w:space="0" w:color="auto"/>
        <w:right w:val="none" w:sz="0" w:space="0" w:color="auto"/>
      </w:divBdr>
    </w:div>
    <w:div w:id="140452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1642145-8E3D-4B8E-B7E3-F979523B7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6869</Words>
  <Characters>39155</Characters>
  <Application>Microsoft Office Word</Application>
  <DocSecurity>4</DocSecurity>
  <Lines>326</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IA_42</dc:creator>
  <cp:keywords/>
  <dc:description/>
  <cp:lastModifiedBy>Kovač Kaja</cp:lastModifiedBy>
  <cp:revision>2</cp:revision>
  <dcterms:created xsi:type="dcterms:W3CDTF">2024-05-17T09:24:00Z</dcterms:created>
  <dcterms:modified xsi:type="dcterms:W3CDTF">2024-05-17T09:24:00Z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f85bae794dfcd94b042f51736fe6a5063dc5466ab1286a1a4e0a71836e0fba9f</vt:lpwstr>
  </property>
</Properties>
</file>