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A3B0" w14:textId="2999A84A" w:rsidR="00811173" w:rsidRDefault="007E0D0D">
      <w:pPr>
        <w:jc w:val="center"/>
      </w:pPr>
      <w:bookmarkStart w:id="0" w:name="_GoBack"/>
      <w:bookmarkEnd w:id="0"/>
      <w:r>
        <w:rPr>
          <w:noProof/>
        </w:rPr>
        <w:drawing>
          <wp:inline distT="0" distB="0" distL="0" distR="0" wp14:anchorId="3F288CB5" wp14:editId="70B9F930">
            <wp:extent cx="2475865" cy="12680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5865" cy="1268095"/>
                    </a:xfrm>
                    <a:prstGeom prst="rect">
                      <a:avLst/>
                    </a:prstGeom>
                    <a:noFill/>
                    <a:ln>
                      <a:noFill/>
                    </a:ln>
                  </pic:spPr>
                </pic:pic>
              </a:graphicData>
            </a:graphic>
          </wp:inline>
        </w:drawing>
      </w:r>
    </w:p>
    <w:p w14:paraId="3C476DC8" w14:textId="77777777" w:rsidR="00811173" w:rsidRDefault="007E0D0D">
      <w:pPr>
        <w:spacing w:before="1000"/>
        <w:jc w:val="center"/>
      </w:pPr>
      <w:r>
        <w:rPr>
          <w:b/>
          <w:bCs/>
          <w:sz w:val="56"/>
          <w:szCs w:val="56"/>
        </w:rPr>
        <w:t>Letni program dela 2024</w:t>
      </w:r>
    </w:p>
    <w:p w14:paraId="1B4B5924" w14:textId="77777777" w:rsidR="00811173" w:rsidRDefault="007E0D0D">
      <w:pPr>
        <w:spacing w:before="500"/>
        <w:jc w:val="center"/>
      </w:pPr>
      <w:r>
        <w:rPr>
          <w:b/>
          <w:bCs/>
          <w:sz w:val="36"/>
          <w:szCs w:val="36"/>
        </w:rPr>
        <w:t>Pedagoška fakulteta</w:t>
      </w:r>
    </w:p>
    <w:p w14:paraId="34A7787F" w14:textId="77777777" w:rsidR="00811173" w:rsidRDefault="00811173">
      <w:pPr>
        <w:sectPr w:rsidR="00811173">
          <w:pgSz w:w="11905" w:h="16837"/>
          <w:pgMar w:top="4000" w:right="1440" w:bottom="1440" w:left="1440" w:header="720" w:footer="720" w:gutter="0"/>
          <w:cols w:space="720"/>
        </w:sectPr>
      </w:pPr>
    </w:p>
    <w:p w14:paraId="17C65F61" w14:textId="77777777" w:rsidR="00811173" w:rsidRDefault="00811173">
      <w:pPr>
        <w:sectPr w:rsidR="00811173">
          <w:footerReference w:type="default" r:id="rId11"/>
          <w:type w:val="continuous"/>
          <w:pgSz w:w="11905" w:h="16837"/>
          <w:pgMar w:top="1440" w:right="1440" w:bottom="1440" w:left="1440" w:header="720" w:footer="720" w:gutter="0"/>
          <w:pgNumType w:start="1"/>
          <w:cols w:space="720"/>
        </w:sectPr>
      </w:pPr>
    </w:p>
    <w:p w14:paraId="3045CB67" w14:textId="77777777" w:rsidR="00811173" w:rsidRDefault="007E0D0D">
      <w:pPr>
        <w:pStyle w:val="Naslov1"/>
      </w:pPr>
      <w:bookmarkStart w:id="1" w:name="_Toc1"/>
      <w:r>
        <w:lastRenderedPageBreak/>
        <w:t>1. Odličnost v izobraževanju</w:t>
      </w:r>
      <w:bookmarkEnd w:id="1"/>
    </w:p>
    <w:p w14:paraId="00990CFB" w14:textId="77777777" w:rsidR="00811173" w:rsidRDefault="007E0D0D">
      <w:r>
        <w:rPr>
          <w:b/>
          <w:bCs/>
          <w:color w:val="808080"/>
          <w:sz w:val="24"/>
          <w:szCs w:val="24"/>
        </w:rPr>
        <w:t>Razvijati v domače in mednarodno okolje vpeto izobraževanje za večjo ustvarjalnost, inovativnost, kritičnost in družbeno odgovornost</w:t>
      </w:r>
    </w:p>
    <w:p w14:paraId="0A93B581" w14:textId="77777777" w:rsidR="00811173" w:rsidRDefault="007E0D0D">
      <w:r>
        <w:rPr>
          <w:b/>
          <w:bCs/>
          <w:color w:val="808080"/>
          <w:sz w:val="24"/>
          <w:szCs w:val="24"/>
        </w:rPr>
        <w:t>Strateški cilj 1: Vrhunske učne izkušnje in visoka zaposljivost</w:t>
      </w:r>
    </w:p>
    <w:p w14:paraId="5FA6D1CE" w14:textId="77777777" w:rsidR="00811173" w:rsidRDefault="00811173">
      <w:pPr>
        <w:sectPr w:rsidR="00811173">
          <w:type w:val="continuous"/>
          <w:pgSz w:w="16837" w:h="11905" w:orient="landscape"/>
          <w:pgMar w:top="1440" w:right="1440" w:bottom="1440" w:left="1440" w:header="720" w:footer="720" w:gutter="0"/>
          <w:cols w:space="720"/>
        </w:sectPr>
      </w:pPr>
    </w:p>
    <w:p w14:paraId="1DCBBD2B" w14:textId="77777777" w:rsidR="00811173" w:rsidRDefault="007E0D0D">
      <w:pPr>
        <w:pStyle w:val="Naslov2"/>
      </w:pPr>
      <w:bookmarkStart w:id="2" w:name="_Toc2"/>
      <w:r>
        <w:t>Cilji in načrtovani ukrepi</w:t>
      </w:r>
      <w:bookmarkEnd w:id="2"/>
    </w:p>
    <w:tbl>
      <w:tblPr>
        <w:tblStyle w:val="box"/>
        <w:tblW w:w="0" w:type="auto"/>
        <w:tblInd w:w="50" w:type="dxa"/>
        <w:tblLook w:val="04A0" w:firstRow="1" w:lastRow="0" w:firstColumn="1" w:lastColumn="0" w:noHBand="0" w:noVBand="1"/>
      </w:tblPr>
      <w:tblGrid>
        <w:gridCol w:w="3498"/>
        <w:gridCol w:w="3497"/>
        <w:gridCol w:w="3498"/>
        <w:gridCol w:w="3514"/>
      </w:tblGrid>
      <w:tr w:rsidR="00811173" w14:paraId="35B0BD05" w14:textId="77777777">
        <w:trPr>
          <w:trHeight w:val="100"/>
        </w:trPr>
        <w:tc>
          <w:tcPr>
            <w:tcW w:w="3750" w:type="dxa"/>
            <w:shd w:val="clear" w:color="auto" w:fill="F5F5F5"/>
          </w:tcPr>
          <w:p w14:paraId="2C24D704" w14:textId="77777777" w:rsidR="00811173" w:rsidRDefault="007E0D0D">
            <w:r>
              <w:rPr>
                <w:b/>
                <w:bCs/>
              </w:rPr>
              <w:t>Cilji čla</w:t>
            </w:r>
            <w:r>
              <w:rPr>
                <w:b/>
                <w:bCs/>
              </w:rPr>
              <w:t>nice/univerze</w:t>
            </w:r>
          </w:p>
        </w:tc>
        <w:tc>
          <w:tcPr>
            <w:tcW w:w="3750" w:type="dxa"/>
            <w:shd w:val="clear" w:color="auto" w:fill="F5F5F5"/>
          </w:tcPr>
          <w:p w14:paraId="1C59775E" w14:textId="77777777" w:rsidR="00811173" w:rsidRDefault="007E0D0D">
            <w:r>
              <w:rPr>
                <w:b/>
                <w:bCs/>
              </w:rPr>
              <w:t>Načrtovani ukrepi</w:t>
            </w:r>
          </w:p>
        </w:tc>
        <w:tc>
          <w:tcPr>
            <w:tcW w:w="3750" w:type="dxa"/>
            <w:shd w:val="clear" w:color="auto" w:fill="F5F5F5"/>
          </w:tcPr>
          <w:p w14:paraId="2F450C7E" w14:textId="77777777" w:rsidR="00811173" w:rsidRDefault="007E0D0D">
            <w:r>
              <w:rPr>
                <w:b/>
                <w:bCs/>
              </w:rPr>
              <w:t>Odgovornost</w:t>
            </w:r>
          </w:p>
        </w:tc>
        <w:tc>
          <w:tcPr>
            <w:tcW w:w="3750" w:type="dxa"/>
            <w:shd w:val="clear" w:color="auto" w:fill="F5F5F5"/>
          </w:tcPr>
          <w:p w14:paraId="06FD1239" w14:textId="77777777" w:rsidR="00811173" w:rsidRDefault="007E0D0D">
            <w:r>
              <w:rPr>
                <w:b/>
                <w:bCs/>
              </w:rPr>
              <w:t>Strateška aktivnost UL</w:t>
            </w:r>
          </w:p>
        </w:tc>
      </w:tr>
      <w:tr w:rsidR="00811173" w14:paraId="4074DB75" w14:textId="77777777">
        <w:trPr>
          <w:trHeight w:val="100"/>
        </w:trPr>
        <w:tc>
          <w:tcPr>
            <w:tcW w:w="3750" w:type="dxa"/>
          </w:tcPr>
          <w:p w14:paraId="58503804" w14:textId="77777777" w:rsidR="00811173" w:rsidRDefault="007E0D0D">
            <w:r>
              <w:t>Povečati izmenjave študentov z oblikovanjem  jasnejših kriterijev za priznavanje obveznosti opravljenih na tuji inštituciji.</w:t>
            </w:r>
            <w:r>
              <w:br/>
            </w:r>
          </w:p>
        </w:tc>
        <w:tc>
          <w:tcPr>
            <w:tcW w:w="3750" w:type="dxa"/>
          </w:tcPr>
          <w:p w14:paraId="1881CB12" w14:textId="77777777" w:rsidR="00811173" w:rsidRDefault="007E0D0D">
            <w:r>
              <w:t>Skupaj z Erasmus koordinatorji bomo prenovili kriterije za priznavanje  obveznosti opravljenih v tujini.</w:t>
            </w:r>
            <w:r>
              <w:br/>
            </w:r>
          </w:p>
        </w:tc>
        <w:tc>
          <w:tcPr>
            <w:tcW w:w="3750" w:type="dxa"/>
          </w:tcPr>
          <w:p w14:paraId="46582E4E" w14:textId="77777777" w:rsidR="00811173" w:rsidRDefault="007E0D0D">
            <w:r>
              <w:t>Pisarna za mednarodno sodelovanje in koordinatorji Erasmus+ izmenjav po programih.</w:t>
            </w:r>
            <w:r>
              <w:br/>
            </w:r>
          </w:p>
        </w:tc>
        <w:tc>
          <w:tcPr>
            <w:tcW w:w="3750" w:type="dxa"/>
          </w:tcPr>
          <w:p w14:paraId="3FF54C17" w14:textId="77777777" w:rsidR="00811173" w:rsidRDefault="007E0D0D">
            <w:r>
              <w:t>Internacionalizacija</w:t>
            </w:r>
          </w:p>
        </w:tc>
      </w:tr>
      <w:tr w:rsidR="00811173" w14:paraId="542F3546" w14:textId="77777777">
        <w:trPr>
          <w:trHeight w:val="100"/>
        </w:trPr>
        <w:tc>
          <w:tcPr>
            <w:tcW w:w="3750" w:type="dxa"/>
          </w:tcPr>
          <w:p w14:paraId="5E13EDD2" w14:textId="77777777" w:rsidR="00811173" w:rsidRDefault="007E0D0D">
            <w:r>
              <w:t xml:space="preserve"> Oblikovanje enovitih magistrskih študijskih</w:t>
            </w:r>
            <w:r>
              <w:t xml:space="preserve"> programov (SRP, LS, RP in DU) in oddaja vlog na UL.</w:t>
            </w:r>
            <w:r>
              <w:br/>
            </w:r>
          </w:p>
        </w:tc>
        <w:tc>
          <w:tcPr>
            <w:tcW w:w="3750" w:type="dxa"/>
          </w:tcPr>
          <w:p w14:paraId="3D9774B8" w14:textId="77777777" w:rsidR="00811173" w:rsidRDefault="007E0D0D">
            <w:r>
              <w:t>Dokončanje procesa snovanja enovitih magistrskih študijskih programov (SRP, LS, RP in DU) in oddaja vlog na UL.</w:t>
            </w:r>
            <w:r>
              <w:br/>
            </w:r>
          </w:p>
        </w:tc>
        <w:tc>
          <w:tcPr>
            <w:tcW w:w="3750" w:type="dxa"/>
          </w:tcPr>
          <w:p w14:paraId="7665921A" w14:textId="77777777" w:rsidR="00811173" w:rsidRDefault="007E0D0D">
            <w:r>
              <w:t xml:space="preserve">    Oddelki, predstojniki in vodstvo fakultete</w:t>
            </w:r>
            <w:r>
              <w:br/>
            </w:r>
          </w:p>
        </w:tc>
        <w:tc>
          <w:tcPr>
            <w:tcW w:w="3750" w:type="dxa"/>
          </w:tcPr>
          <w:p w14:paraId="31A2F8CA" w14:textId="77777777" w:rsidR="00811173" w:rsidRDefault="007E0D0D">
            <w:r>
              <w:t>Študijski programi</w:t>
            </w:r>
          </w:p>
        </w:tc>
      </w:tr>
      <w:tr w:rsidR="00811173" w14:paraId="20FB2535" w14:textId="77777777">
        <w:trPr>
          <w:trHeight w:val="100"/>
        </w:trPr>
        <w:tc>
          <w:tcPr>
            <w:tcW w:w="3750" w:type="dxa"/>
          </w:tcPr>
          <w:p w14:paraId="321B9ABE" w14:textId="77777777" w:rsidR="00811173" w:rsidRDefault="007E0D0D">
            <w:r>
              <w:t>Posodobitev učnih nač</w:t>
            </w:r>
            <w:r>
              <w:t>rtov v  študijskih programih Razredni pouk, Likovna pedagogika, Dvopredmetni učitelj in Specialna in rehabilitacijska pedagogika (1. in 2. stopnja) glede na priporočila vzorčne evalvacije.</w:t>
            </w:r>
            <w:r>
              <w:br/>
            </w:r>
          </w:p>
        </w:tc>
        <w:tc>
          <w:tcPr>
            <w:tcW w:w="3750" w:type="dxa"/>
          </w:tcPr>
          <w:p w14:paraId="680C3C78" w14:textId="77777777" w:rsidR="00811173" w:rsidRDefault="007E0D0D">
            <w:r>
              <w:t xml:space="preserve">Priprava sprememb učnih načrtov z upoštevanjem priporočil skupine </w:t>
            </w:r>
            <w:r>
              <w:t>strokovnjakov v postopku vzorčne evalvacije študijskih programov Dvopredmetni učitelj,  Poučevanje, Specialna in Rehabilitacijska pedagogika 1. in 2. stopnja.</w:t>
            </w:r>
            <w:r>
              <w:br/>
            </w:r>
          </w:p>
        </w:tc>
        <w:tc>
          <w:tcPr>
            <w:tcW w:w="3750" w:type="dxa"/>
          </w:tcPr>
          <w:p w14:paraId="3878B271" w14:textId="77777777" w:rsidR="00811173" w:rsidRDefault="007E0D0D">
            <w:r>
              <w:t>Oddelki, ki vodijo in izvajajo programe.</w:t>
            </w:r>
            <w:r>
              <w:br/>
            </w:r>
          </w:p>
        </w:tc>
        <w:tc>
          <w:tcPr>
            <w:tcW w:w="3750" w:type="dxa"/>
          </w:tcPr>
          <w:p w14:paraId="096273A5" w14:textId="77777777" w:rsidR="00811173" w:rsidRDefault="007E0D0D">
            <w:r>
              <w:t>Študijski programi</w:t>
            </w:r>
          </w:p>
        </w:tc>
      </w:tr>
      <w:tr w:rsidR="00811173" w14:paraId="430FE1ED" w14:textId="77777777">
        <w:trPr>
          <w:trHeight w:val="100"/>
        </w:trPr>
        <w:tc>
          <w:tcPr>
            <w:tcW w:w="3750" w:type="dxa"/>
          </w:tcPr>
          <w:p w14:paraId="5DCF38CB" w14:textId="77777777" w:rsidR="00811173" w:rsidRDefault="007E0D0D">
            <w:r>
              <w:t>Povečati število doktorskih študen</w:t>
            </w:r>
            <w:r>
              <w:t xml:space="preserve">tov, ki (pravočasno) uspešno </w:t>
            </w:r>
            <w:r>
              <w:lastRenderedPageBreak/>
              <w:t>zaključijo doktorski študij.</w:t>
            </w:r>
            <w:r>
              <w:br/>
            </w:r>
          </w:p>
        </w:tc>
        <w:tc>
          <w:tcPr>
            <w:tcW w:w="3750" w:type="dxa"/>
          </w:tcPr>
          <w:p w14:paraId="71C2BC14" w14:textId="77777777" w:rsidR="00811173" w:rsidRDefault="007E0D0D">
            <w:r>
              <w:lastRenderedPageBreak/>
              <w:t xml:space="preserve">Oblikovanje internih raziskovalnih skupin, v katerih bi sodelovali </w:t>
            </w:r>
            <w:r>
              <w:lastRenderedPageBreak/>
              <w:t>doktorandi in njihovi mentorji.</w:t>
            </w:r>
            <w:r>
              <w:br/>
            </w:r>
          </w:p>
        </w:tc>
        <w:tc>
          <w:tcPr>
            <w:tcW w:w="3750" w:type="dxa"/>
          </w:tcPr>
          <w:p w14:paraId="56B64087" w14:textId="77777777" w:rsidR="00811173" w:rsidRDefault="007E0D0D">
            <w:r>
              <w:lastRenderedPageBreak/>
              <w:t xml:space="preserve">Predsednik programskega sveta doktorskega študijskega programa, </w:t>
            </w:r>
            <w:r>
              <w:lastRenderedPageBreak/>
              <w:t>prodekanja za doktorski študij in raziskovalno dejavnost.</w:t>
            </w:r>
            <w:r>
              <w:br/>
            </w:r>
          </w:p>
        </w:tc>
        <w:tc>
          <w:tcPr>
            <w:tcW w:w="3750" w:type="dxa"/>
          </w:tcPr>
          <w:p w14:paraId="28D65F39" w14:textId="77777777" w:rsidR="00811173" w:rsidRDefault="007E0D0D">
            <w:r>
              <w:lastRenderedPageBreak/>
              <w:t>Študijski programi</w:t>
            </w:r>
          </w:p>
        </w:tc>
      </w:tr>
      <w:tr w:rsidR="00811173" w14:paraId="585287A1" w14:textId="77777777">
        <w:trPr>
          <w:trHeight w:val="100"/>
        </w:trPr>
        <w:tc>
          <w:tcPr>
            <w:tcW w:w="3750" w:type="dxa"/>
          </w:tcPr>
          <w:p w14:paraId="535B213B" w14:textId="77777777" w:rsidR="00811173" w:rsidRDefault="007E0D0D">
            <w:r>
              <w:t xml:space="preserve">Posodobitev učnih načrtov doktorskega študijskega programa. </w:t>
            </w:r>
            <w:r>
              <w:br/>
            </w:r>
          </w:p>
        </w:tc>
        <w:tc>
          <w:tcPr>
            <w:tcW w:w="3750" w:type="dxa"/>
          </w:tcPr>
          <w:p w14:paraId="6A16AFFE" w14:textId="77777777" w:rsidR="00811173" w:rsidRDefault="007E0D0D">
            <w:r>
              <w:t>V okviru prenove programa opraviti pregled in posod</w:t>
            </w:r>
            <w:r>
              <w:t xml:space="preserve">obitve učnih načrtov  in ponudbo izbirnih predmetov. </w:t>
            </w:r>
            <w:r>
              <w:br/>
            </w:r>
          </w:p>
        </w:tc>
        <w:tc>
          <w:tcPr>
            <w:tcW w:w="3750" w:type="dxa"/>
          </w:tcPr>
          <w:p w14:paraId="036AA222" w14:textId="77777777" w:rsidR="00811173" w:rsidRDefault="007E0D0D">
            <w:r>
              <w:t>Predsednik programskega sveta doktorskega študijskega programa</w:t>
            </w:r>
            <w:r>
              <w:br/>
            </w:r>
          </w:p>
        </w:tc>
        <w:tc>
          <w:tcPr>
            <w:tcW w:w="3750" w:type="dxa"/>
          </w:tcPr>
          <w:p w14:paraId="2CDA9352" w14:textId="77777777" w:rsidR="00811173" w:rsidRDefault="007E0D0D">
            <w:r>
              <w:t>Študijski programi</w:t>
            </w:r>
          </w:p>
        </w:tc>
      </w:tr>
      <w:tr w:rsidR="00811173" w14:paraId="78515D8E" w14:textId="77777777">
        <w:trPr>
          <w:trHeight w:val="100"/>
        </w:trPr>
        <w:tc>
          <w:tcPr>
            <w:tcW w:w="3750" w:type="dxa"/>
          </w:tcPr>
          <w:p w14:paraId="712A1955" w14:textId="77777777" w:rsidR="00811173" w:rsidRDefault="007E0D0D">
            <w:r>
              <w:t>Spodbuditi čim večjo udeležbo učiteljic oz. učiteljev in asistentk oz. asistentov na mednarodnih konferencah v tujini</w:t>
            </w:r>
            <w:r>
              <w:t xml:space="preserve"> ali Erasmus-izmenjavo. </w:t>
            </w:r>
            <w:r>
              <w:br/>
            </w:r>
          </w:p>
        </w:tc>
        <w:tc>
          <w:tcPr>
            <w:tcW w:w="3750" w:type="dxa"/>
          </w:tcPr>
          <w:p w14:paraId="771AB6A8" w14:textId="77777777" w:rsidR="00811173" w:rsidRDefault="007E0D0D">
            <w:r>
              <w:t>Povečati finančna sredstva, ki bodo namenjena spodbujanju mednarodne aktivnosti zaposlenih.</w:t>
            </w:r>
            <w:r>
              <w:br/>
            </w:r>
          </w:p>
        </w:tc>
        <w:tc>
          <w:tcPr>
            <w:tcW w:w="3750" w:type="dxa"/>
          </w:tcPr>
          <w:p w14:paraId="56DE30B5" w14:textId="77777777" w:rsidR="00811173" w:rsidRDefault="007E0D0D">
            <w:r>
              <w:t>Članice in člani Oddelkov, Pisarna za mednarodno sodelovanje in vodstvo fakultete.</w:t>
            </w:r>
            <w:r>
              <w:br/>
            </w:r>
          </w:p>
        </w:tc>
        <w:tc>
          <w:tcPr>
            <w:tcW w:w="3750" w:type="dxa"/>
          </w:tcPr>
          <w:p w14:paraId="24FF7C54" w14:textId="77777777" w:rsidR="00811173" w:rsidRDefault="007E0D0D">
            <w:r>
              <w:t>Internacionalizacija</w:t>
            </w:r>
          </w:p>
        </w:tc>
      </w:tr>
      <w:tr w:rsidR="00811173" w14:paraId="001D8EA7" w14:textId="77777777">
        <w:trPr>
          <w:trHeight w:val="100"/>
        </w:trPr>
        <w:tc>
          <w:tcPr>
            <w:tcW w:w="3750" w:type="dxa"/>
          </w:tcPr>
          <w:p w14:paraId="647F15E2" w14:textId="77777777" w:rsidR="00811173" w:rsidRDefault="007E0D0D">
            <w:r>
              <w:t>Vzpostavitev partnerstva za STE</w:t>
            </w:r>
            <w:r>
              <w:t>(A)M.</w:t>
            </w:r>
          </w:p>
        </w:tc>
        <w:tc>
          <w:tcPr>
            <w:tcW w:w="3750" w:type="dxa"/>
          </w:tcPr>
          <w:p w14:paraId="7A775E55" w14:textId="77777777" w:rsidR="00811173" w:rsidRDefault="007E0D0D">
            <w:r>
              <w:t>Sodelovanje pri vzpostavljanju partnerstva</w:t>
            </w:r>
            <w:r>
              <w:br/>
              <w:t>Sodelovanje pri razvoju programa usposabljanja za študente ped. smeri, kako vpeljati STE(A)M.</w:t>
            </w:r>
          </w:p>
        </w:tc>
        <w:tc>
          <w:tcPr>
            <w:tcW w:w="3750" w:type="dxa"/>
          </w:tcPr>
          <w:p w14:paraId="506ADDE9" w14:textId="77777777" w:rsidR="00811173" w:rsidRDefault="007E0D0D">
            <w:r>
              <w:t>Vodstvo fakultete</w:t>
            </w:r>
          </w:p>
        </w:tc>
        <w:tc>
          <w:tcPr>
            <w:tcW w:w="3750" w:type="dxa"/>
          </w:tcPr>
          <w:p w14:paraId="2ED01760" w14:textId="77777777" w:rsidR="00811173" w:rsidRDefault="007E0D0D">
            <w:r>
              <w:t>Internacionalizacija</w:t>
            </w:r>
          </w:p>
        </w:tc>
      </w:tr>
      <w:tr w:rsidR="00811173" w14:paraId="3840976F" w14:textId="77777777">
        <w:trPr>
          <w:trHeight w:val="100"/>
        </w:trPr>
        <w:tc>
          <w:tcPr>
            <w:tcW w:w="3750" w:type="dxa"/>
          </w:tcPr>
          <w:p w14:paraId="08F648CE" w14:textId="77777777" w:rsidR="00811173" w:rsidRDefault="007E0D0D">
            <w:r>
              <w:t xml:space="preserve">Vključitev ciljev trajnostnega razvoja v učnih načrtih obveznih in izbirnih predmetov študijskih programov. </w:t>
            </w:r>
            <w:r>
              <w:br/>
            </w:r>
            <w:r>
              <w:br/>
            </w:r>
          </w:p>
        </w:tc>
        <w:tc>
          <w:tcPr>
            <w:tcW w:w="3750" w:type="dxa"/>
          </w:tcPr>
          <w:p w14:paraId="6B53B9C9" w14:textId="77777777" w:rsidR="00811173" w:rsidRDefault="007E0D0D">
            <w:r>
              <w:t>Oblikovanje novih izbirnih predmetov, ki bodo vključevali vsebine trajnostnega razvoja</w:t>
            </w:r>
            <w:r>
              <w:br/>
            </w:r>
          </w:p>
        </w:tc>
        <w:tc>
          <w:tcPr>
            <w:tcW w:w="3750" w:type="dxa"/>
          </w:tcPr>
          <w:p w14:paraId="060B5005" w14:textId="77777777" w:rsidR="00811173" w:rsidRDefault="007E0D0D">
            <w:r>
              <w:t>Raziskovalci, vključeni v projekt načrt za okrevanje in o</w:t>
            </w:r>
            <w:r>
              <w:t>dpornost.</w:t>
            </w:r>
            <w:r>
              <w:br/>
            </w:r>
          </w:p>
        </w:tc>
        <w:tc>
          <w:tcPr>
            <w:tcW w:w="3750" w:type="dxa"/>
          </w:tcPr>
          <w:p w14:paraId="7B098BAE" w14:textId="77777777" w:rsidR="00811173" w:rsidRDefault="007E0D0D">
            <w:r>
              <w:t>Študijski programi</w:t>
            </w:r>
          </w:p>
        </w:tc>
      </w:tr>
      <w:tr w:rsidR="00811173" w14:paraId="4ABA8A9B" w14:textId="77777777">
        <w:trPr>
          <w:trHeight w:val="100"/>
        </w:trPr>
        <w:tc>
          <w:tcPr>
            <w:tcW w:w="3750" w:type="dxa"/>
          </w:tcPr>
          <w:p w14:paraId="20FE55AB" w14:textId="77777777" w:rsidR="00811173" w:rsidRDefault="007E0D0D">
            <w:r>
              <w:t xml:space="preserve">Vključitev zunanjih deležnikov v posodabljanje učnih načrtov pri prenovi programov Razredni pouk, </w:t>
            </w:r>
            <w:r>
              <w:lastRenderedPageBreak/>
              <w:t>Dvopredmetni učitelj in Likovna pedagogika.</w:t>
            </w:r>
            <w:r>
              <w:br/>
            </w:r>
            <w:r>
              <w:br/>
            </w:r>
          </w:p>
        </w:tc>
        <w:tc>
          <w:tcPr>
            <w:tcW w:w="3750" w:type="dxa"/>
          </w:tcPr>
          <w:p w14:paraId="58293A84" w14:textId="77777777" w:rsidR="00811173" w:rsidRDefault="007E0D0D">
            <w:r>
              <w:lastRenderedPageBreak/>
              <w:t xml:space="preserve">Na priporočilo skupine strokovnjakov v postopku vzorčne evalvacije študijskih programov Dvopredmetni </w:t>
            </w:r>
            <w:r>
              <w:lastRenderedPageBreak/>
              <w:t>učitelj in Poučevanje bomo v posodabljanje učnih načrtov pri oblikovanju novih programov Razredni pouk, Dvopredmetni učitelj in Likovna pedagogika  vključi</w:t>
            </w:r>
            <w:r>
              <w:t>li zunanje deležnike (priporočilo vzorčne evalvacije).</w:t>
            </w:r>
            <w:r>
              <w:br/>
            </w:r>
          </w:p>
        </w:tc>
        <w:tc>
          <w:tcPr>
            <w:tcW w:w="3750" w:type="dxa"/>
          </w:tcPr>
          <w:p w14:paraId="40B6B90A" w14:textId="77777777" w:rsidR="00811173" w:rsidRDefault="007E0D0D">
            <w:r>
              <w:lastRenderedPageBreak/>
              <w:t>Oddelki, ki vodijo in izvajajo programe.</w:t>
            </w:r>
            <w:r>
              <w:br/>
            </w:r>
          </w:p>
        </w:tc>
        <w:tc>
          <w:tcPr>
            <w:tcW w:w="3750" w:type="dxa"/>
          </w:tcPr>
          <w:p w14:paraId="3CE57B5E" w14:textId="77777777" w:rsidR="00811173" w:rsidRDefault="007E0D0D">
            <w:r>
              <w:lastRenderedPageBreak/>
              <w:t>Študijski programi</w:t>
            </w:r>
          </w:p>
        </w:tc>
      </w:tr>
      <w:tr w:rsidR="00811173" w14:paraId="67784490" w14:textId="77777777">
        <w:trPr>
          <w:trHeight w:val="100"/>
        </w:trPr>
        <w:tc>
          <w:tcPr>
            <w:tcW w:w="3750" w:type="dxa"/>
          </w:tcPr>
          <w:p w14:paraId="716444C2" w14:textId="77777777" w:rsidR="00811173" w:rsidRDefault="007E0D0D">
            <w:r>
              <w:t xml:space="preserve">Izdelava predmetnika na študijskih programih Razredni pouk, Dvopredmetni učitelj in Likovna pedagogika s ciljem enakomernejše obremenitve </w:t>
            </w:r>
            <w:r>
              <w:t>študentov v urniku.</w:t>
            </w:r>
            <w:r>
              <w:br/>
            </w:r>
            <w:r>
              <w:br/>
            </w:r>
          </w:p>
        </w:tc>
        <w:tc>
          <w:tcPr>
            <w:tcW w:w="3750" w:type="dxa"/>
          </w:tcPr>
          <w:p w14:paraId="2EAEA842" w14:textId="77777777" w:rsidR="00811173" w:rsidRDefault="007E0D0D">
            <w:r>
              <w:t>Na priporočilo skupine strokovnjakov v postopku vzorčne evalvacije študijskih programov Dvopredmetni učitelj in Poučevanje, ki je bila izvedena v študijskem letu 2020/2021, si bomo v novih programih Razredni pouk, Dvopredmetni učitelj</w:t>
            </w:r>
            <w:r>
              <w:t xml:space="preserve"> in Likovna pedagogika prizadevali za enakomerno obremenitev študentov v urniku. (priporočilo vzorčne evalvacije).</w:t>
            </w:r>
            <w:r>
              <w:br/>
            </w:r>
          </w:p>
        </w:tc>
        <w:tc>
          <w:tcPr>
            <w:tcW w:w="3750" w:type="dxa"/>
          </w:tcPr>
          <w:p w14:paraId="7D79C776" w14:textId="77777777" w:rsidR="00811173" w:rsidRDefault="007E0D0D">
            <w:r>
              <w:t>Oddelki, ki vodijo in izvajajo programe.</w:t>
            </w:r>
            <w:r>
              <w:br/>
            </w:r>
          </w:p>
        </w:tc>
        <w:tc>
          <w:tcPr>
            <w:tcW w:w="3750" w:type="dxa"/>
          </w:tcPr>
          <w:p w14:paraId="43E5F1C1" w14:textId="77777777" w:rsidR="00811173" w:rsidRDefault="007E0D0D">
            <w:r>
              <w:t>Študijski programi</w:t>
            </w:r>
          </w:p>
        </w:tc>
      </w:tr>
      <w:tr w:rsidR="00811173" w14:paraId="0DD1C2DD" w14:textId="77777777">
        <w:trPr>
          <w:trHeight w:val="100"/>
        </w:trPr>
        <w:tc>
          <w:tcPr>
            <w:tcW w:w="3750" w:type="dxa"/>
          </w:tcPr>
          <w:p w14:paraId="0BEB4526" w14:textId="77777777" w:rsidR="00811173" w:rsidRDefault="007E0D0D">
            <w:r>
              <w:t xml:space="preserve">Študentje gospodinjstva na programu Dvopredmetni učitelj pridobijo kompetence </w:t>
            </w:r>
            <w:r>
              <w:t xml:space="preserve">za vodenje šolske prehrane. V praktično pedagoško usposabljanje se zato v prihodnje lahko vključijo tudi dejavnosti na šoli, ki so povezane z organizacijo šolske </w:t>
            </w:r>
            <w:r>
              <w:lastRenderedPageBreak/>
              <w:t xml:space="preserve">prehrane. </w:t>
            </w:r>
            <w:r>
              <w:br/>
            </w:r>
            <w:r>
              <w:br/>
            </w:r>
          </w:p>
        </w:tc>
        <w:tc>
          <w:tcPr>
            <w:tcW w:w="3750" w:type="dxa"/>
          </w:tcPr>
          <w:p w14:paraId="5BC86771" w14:textId="77777777" w:rsidR="00811173" w:rsidRDefault="007E0D0D">
            <w:r>
              <w:lastRenderedPageBreak/>
              <w:t>"V ta namen že sedaj vključujemo v študijski program tudi strokovnjake s posamezn</w:t>
            </w:r>
            <w:r>
              <w:t>ih področij, ki se ukvarjajo s problematiko šolske prehrane na nacionalnem nivoju.</w:t>
            </w:r>
            <w:r>
              <w:br/>
              <w:t>"</w:t>
            </w:r>
            <w:r>
              <w:br/>
            </w:r>
          </w:p>
        </w:tc>
        <w:tc>
          <w:tcPr>
            <w:tcW w:w="3750" w:type="dxa"/>
          </w:tcPr>
          <w:p w14:paraId="32355370" w14:textId="77777777" w:rsidR="00811173" w:rsidRDefault="007E0D0D">
            <w:r>
              <w:t>Oddelki, ki vodijo in izvajajo program.</w:t>
            </w:r>
            <w:r>
              <w:br/>
            </w:r>
          </w:p>
        </w:tc>
        <w:tc>
          <w:tcPr>
            <w:tcW w:w="3750" w:type="dxa"/>
          </w:tcPr>
          <w:p w14:paraId="42CEAD0E" w14:textId="77777777" w:rsidR="00811173" w:rsidRDefault="007E0D0D">
            <w:r>
              <w:t>Študijski programi</w:t>
            </w:r>
          </w:p>
        </w:tc>
      </w:tr>
      <w:tr w:rsidR="00811173" w14:paraId="4A182BBC" w14:textId="77777777">
        <w:trPr>
          <w:trHeight w:val="100"/>
        </w:trPr>
        <w:tc>
          <w:tcPr>
            <w:tcW w:w="3750" w:type="dxa"/>
          </w:tcPr>
          <w:p w14:paraId="432D446B" w14:textId="77777777" w:rsidR="00811173" w:rsidRDefault="007E0D0D">
            <w:r>
              <w:t xml:space="preserve">Preteklo obdobje, ko je pouk potekal na daljavo, je pokazalo potrebe po digitalno kompetentnih učiteljih. </w:t>
            </w:r>
            <w:r>
              <w:br/>
            </w:r>
          </w:p>
        </w:tc>
        <w:tc>
          <w:tcPr>
            <w:tcW w:w="3750" w:type="dxa"/>
          </w:tcPr>
          <w:p w14:paraId="3AA69630" w14:textId="77777777" w:rsidR="00811173" w:rsidRDefault="007E0D0D">
            <w:r>
              <w:t>C</w:t>
            </w:r>
            <w:r>
              <w:t>ilj članov Katedre za račualništvo in didaktiko računalništva je ponuditi dodatna izobraževanja učiteljev, ki krepijo digitalne kompetence bodočih in sedanjih učiteljev. Izobraževanja bodo ponujena tudi za zaposlene na UL v okviru pilotnega projekta INOVUP</w:t>
            </w:r>
            <w:r>
              <w:t>_ULTRA.</w:t>
            </w:r>
            <w:r>
              <w:br/>
            </w:r>
          </w:p>
        </w:tc>
        <w:tc>
          <w:tcPr>
            <w:tcW w:w="3750" w:type="dxa"/>
          </w:tcPr>
          <w:p w14:paraId="23DC76B2" w14:textId="77777777" w:rsidR="00811173" w:rsidRDefault="007E0D0D">
            <w:r>
              <w:t>Katedra za računalništvo in didaktiko računalništva.</w:t>
            </w:r>
            <w:r>
              <w:br/>
            </w:r>
            <w:r>
              <w:br/>
            </w:r>
          </w:p>
        </w:tc>
        <w:tc>
          <w:tcPr>
            <w:tcW w:w="3750" w:type="dxa"/>
          </w:tcPr>
          <w:p w14:paraId="5BC25A89" w14:textId="77777777" w:rsidR="00811173" w:rsidRDefault="007E0D0D">
            <w:r>
              <w:t>Pedagoška odličnost</w:t>
            </w:r>
          </w:p>
        </w:tc>
      </w:tr>
      <w:tr w:rsidR="00811173" w14:paraId="24B4D44D" w14:textId="77777777">
        <w:trPr>
          <w:trHeight w:val="100"/>
        </w:trPr>
        <w:tc>
          <w:tcPr>
            <w:tcW w:w="3750" w:type="dxa"/>
          </w:tcPr>
          <w:p w14:paraId="1C52AFB4" w14:textId="77777777" w:rsidR="00811173" w:rsidRDefault="007E0D0D">
            <w:r>
              <w:t>Optimizacija urnika (priporočilo posvetovalnega obiska USKAP).</w:t>
            </w:r>
            <w:r>
              <w:br/>
            </w:r>
          </w:p>
        </w:tc>
        <w:tc>
          <w:tcPr>
            <w:tcW w:w="3750" w:type="dxa"/>
          </w:tcPr>
          <w:p w14:paraId="2B2B4F27" w14:textId="77777777" w:rsidR="00811173" w:rsidRDefault="007E0D0D">
            <w:r>
              <w:t>Zaradi prostorske stiske in drugih vzrokov je optimizacija urnika zelo zahtevna, kar vpliva na kakovost ped</w:t>
            </w:r>
            <w:r>
              <w:t>agoškega procesa na vseh programih, še posebej pa na nekaterih (npr. Dvopredmetni učitelj). Zato bomo premislili o nekaterih možnih rešitvah, ki so bile oblikovane na posvetovalnih obiskih USKAP (zaporedni bloki predmetov, kjer je to močno zaradi specifike</w:t>
            </w:r>
            <w:r>
              <w:t xml:space="preserve"> vsebin; kombinacija pedagoškega procesa v živo in na daljavo (ok. 25%), na primer, 1 dan na teden); izhodišče za sestavo urnika je največ 8-urna obremenitev študenta s 45 minutnim </w:t>
            </w:r>
            <w:r>
              <w:lastRenderedPageBreak/>
              <w:t>odmorom za kosilo; Izvedba pedagoškega procesa v istem dnevu zgolj na eni l</w:t>
            </w:r>
            <w:r>
              <w:t>okaciji).</w:t>
            </w:r>
            <w:r>
              <w:br/>
            </w:r>
          </w:p>
        </w:tc>
        <w:tc>
          <w:tcPr>
            <w:tcW w:w="3750" w:type="dxa"/>
          </w:tcPr>
          <w:p w14:paraId="37885EF0" w14:textId="77777777" w:rsidR="00811173" w:rsidRDefault="007E0D0D">
            <w:r>
              <w:lastRenderedPageBreak/>
              <w:t>Prodekanica za študentske zadeve, referat, oddelki, ki vodijo in izvajajo program.</w:t>
            </w:r>
            <w:r>
              <w:br/>
            </w:r>
            <w:r>
              <w:br/>
            </w:r>
          </w:p>
        </w:tc>
        <w:tc>
          <w:tcPr>
            <w:tcW w:w="3750" w:type="dxa"/>
          </w:tcPr>
          <w:p w14:paraId="05AEF9E1" w14:textId="77777777" w:rsidR="00811173" w:rsidRDefault="007E0D0D">
            <w:r>
              <w:t>Študijski programi</w:t>
            </w:r>
          </w:p>
        </w:tc>
      </w:tr>
      <w:tr w:rsidR="00811173" w14:paraId="12565DCD" w14:textId="77777777">
        <w:trPr>
          <w:trHeight w:val="100"/>
        </w:trPr>
        <w:tc>
          <w:tcPr>
            <w:tcW w:w="3750" w:type="dxa"/>
          </w:tcPr>
          <w:p w14:paraId="48416437" w14:textId="77777777" w:rsidR="00811173" w:rsidRDefault="007E0D0D">
            <w:r>
              <w:t>Lansko leto je Društvo logopedov Slovenije na člane naslovilo prošnjo za sodelovanje v vprašalniku, s katerim so zbrali najbolj aktualna področja logopedije in/ali surdopedagogike. Štiri najbolj izpostavljena področja se pokrivajo s področji, ki smo jih ne</w:t>
            </w:r>
            <w:r>
              <w:t>odvisno zaznali tudi na Katedri za logopedijo in surdopedagogiko, in sicer: področje jezikoslovja in jezikovnih motenj, področje zgodnje obravnave, področje motenj avtističnega spektra, področje nadomestne in dopolnilne komunikacije.</w:t>
            </w:r>
            <w:r>
              <w:br/>
            </w:r>
          </w:p>
        </w:tc>
        <w:tc>
          <w:tcPr>
            <w:tcW w:w="3750" w:type="dxa"/>
          </w:tcPr>
          <w:p w14:paraId="0FAE6E72" w14:textId="77777777" w:rsidR="00811173" w:rsidRDefault="007E0D0D">
            <w:r>
              <w:t>Poudarek na teh podro</w:t>
            </w:r>
            <w:r>
              <w:t xml:space="preserve">čjih načrtujemo v predlaganem programu enovitega študijskega programa logopedije in surdopedagogike, v manjšem obsegu pa določene vsebine že vključujemo v obstoječe učne načrte. </w:t>
            </w:r>
          </w:p>
        </w:tc>
        <w:tc>
          <w:tcPr>
            <w:tcW w:w="3750" w:type="dxa"/>
          </w:tcPr>
          <w:p w14:paraId="31CFC470" w14:textId="77777777" w:rsidR="00811173" w:rsidRDefault="007E0D0D">
            <w:r>
              <w:t>Katedra za logopedijo in surdopedagogiko.</w:t>
            </w:r>
            <w:r>
              <w:br/>
            </w:r>
          </w:p>
        </w:tc>
        <w:tc>
          <w:tcPr>
            <w:tcW w:w="3750" w:type="dxa"/>
          </w:tcPr>
          <w:p w14:paraId="0AAFB8EF" w14:textId="77777777" w:rsidR="00811173" w:rsidRDefault="007E0D0D">
            <w:r>
              <w:t>Študijski programi</w:t>
            </w:r>
          </w:p>
        </w:tc>
      </w:tr>
      <w:tr w:rsidR="00811173" w14:paraId="346B2E6B" w14:textId="77777777">
        <w:trPr>
          <w:trHeight w:val="100"/>
        </w:trPr>
        <w:tc>
          <w:tcPr>
            <w:tcW w:w="3750" w:type="dxa"/>
          </w:tcPr>
          <w:p w14:paraId="16594510" w14:textId="77777777" w:rsidR="00811173" w:rsidRDefault="007E0D0D">
            <w:r>
              <w:t>Optimizirati o</w:t>
            </w:r>
            <w:r>
              <w:t>rganizacijo izvajanja metodik na programu Predšolska vzgoja.</w:t>
            </w:r>
            <w:r>
              <w:br/>
            </w:r>
          </w:p>
        </w:tc>
        <w:tc>
          <w:tcPr>
            <w:tcW w:w="3750" w:type="dxa"/>
          </w:tcPr>
          <w:p w14:paraId="79BB2424" w14:textId="77777777" w:rsidR="00811173" w:rsidRDefault="007E0D0D">
            <w:r>
              <w:t xml:space="preserve">Optimizirati urnik – strnjena izvedba predavanja na začetku semestra in nastopov proti koncu semestra. </w:t>
            </w:r>
            <w:r>
              <w:br/>
            </w:r>
          </w:p>
        </w:tc>
        <w:tc>
          <w:tcPr>
            <w:tcW w:w="3750" w:type="dxa"/>
          </w:tcPr>
          <w:p w14:paraId="1B667529" w14:textId="77777777" w:rsidR="00811173" w:rsidRDefault="007E0D0D">
            <w:r>
              <w:t>Članice in člani Katedre za zgodnje učenje.</w:t>
            </w:r>
          </w:p>
        </w:tc>
        <w:tc>
          <w:tcPr>
            <w:tcW w:w="3750" w:type="dxa"/>
          </w:tcPr>
          <w:p w14:paraId="44A977F1" w14:textId="77777777" w:rsidR="00811173" w:rsidRDefault="007E0D0D">
            <w:r>
              <w:t>Študijski programi</w:t>
            </w:r>
          </w:p>
        </w:tc>
      </w:tr>
    </w:tbl>
    <w:p w14:paraId="0EE09EDC" w14:textId="77777777" w:rsidR="00811173" w:rsidRDefault="00811173"/>
    <w:p w14:paraId="5A3B052F" w14:textId="77777777" w:rsidR="00811173" w:rsidRDefault="00811173">
      <w:pPr>
        <w:sectPr w:rsidR="00811173">
          <w:type w:val="continuous"/>
          <w:pgSz w:w="16837" w:h="11905" w:orient="landscape"/>
          <w:pgMar w:top="1440" w:right="1440" w:bottom="1440" w:left="1440" w:header="720" w:footer="720" w:gutter="0"/>
          <w:cols w:space="720"/>
        </w:sectPr>
      </w:pPr>
    </w:p>
    <w:p w14:paraId="2542BCCF" w14:textId="77777777" w:rsidR="00811173" w:rsidRDefault="007E0D0D">
      <w:pPr>
        <w:pStyle w:val="Naslov2"/>
      </w:pPr>
      <w:bookmarkStart w:id="3" w:name="_Toc3"/>
      <w:r>
        <w:t>N</w:t>
      </w:r>
      <w:r>
        <w:t>ovi študijski programi</w:t>
      </w:r>
      <w:bookmarkEnd w:id="3"/>
    </w:p>
    <w:tbl>
      <w:tblPr>
        <w:tblStyle w:val="box"/>
        <w:tblW w:w="0" w:type="auto"/>
        <w:tblInd w:w="50" w:type="dxa"/>
        <w:tblLook w:val="04A0" w:firstRow="1" w:lastRow="0" w:firstColumn="1" w:lastColumn="0" w:noHBand="0" w:noVBand="1"/>
      </w:tblPr>
      <w:tblGrid>
        <w:gridCol w:w="2865"/>
        <w:gridCol w:w="2764"/>
        <w:gridCol w:w="2790"/>
        <w:gridCol w:w="2798"/>
        <w:gridCol w:w="2790"/>
      </w:tblGrid>
      <w:tr w:rsidR="00811173" w14:paraId="392BFA4F" w14:textId="77777777">
        <w:trPr>
          <w:trHeight w:val="100"/>
        </w:trPr>
        <w:tc>
          <w:tcPr>
            <w:tcW w:w="3000" w:type="dxa"/>
            <w:shd w:val="clear" w:color="auto" w:fill="F5F5F5"/>
          </w:tcPr>
          <w:p w14:paraId="0C5217C9" w14:textId="77777777" w:rsidR="00811173" w:rsidRDefault="00811173"/>
        </w:tc>
        <w:tc>
          <w:tcPr>
            <w:tcW w:w="3000" w:type="dxa"/>
            <w:shd w:val="clear" w:color="auto" w:fill="F5F5F5"/>
          </w:tcPr>
          <w:p w14:paraId="4467318B" w14:textId="77777777" w:rsidR="00811173" w:rsidRDefault="007E0D0D">
            <w:r>
              <w:rPr>
                <w:b/>
                <w:bCs/>
              </w:rPr>
              <w:t>Podatki o novem študijskem programu 1</w:t>
            </w:r>
          </w:p>
        </w:tc>
        <w:tc>
          <w:tcPr>
            <w:tcW w:w="3000" w:type="dxa"/>
            <w:shd w:val="clear" w:color="auto" w:fill="F5F5F5"/>
          </w:tcPr>
          <w:p w14:paraId="45E46BD3" w14:textId="77777777" w:rsidR="00811173" w:rsidRDefault="007E0D0D">
            <w:r>
              <w:rPr>
                <w:b/>
                <w:bCs/>
              </w:rPr>
              <w:t>Podatki o novem študijskem programu 2</w:t>
            </w:r>
          </w:p>
        </w:tc>
        <w:tc>
          <w:tcPr>
            <w:tcW w:w="3000" w:type="dxa"/>
            <w:shd w:val="clear" w:color="auto" w:fill="F5F5F5"/>
          </w:tcPr>
          <w:p w14:paraId="67095EAF" w14:textId="77777777" w:rsidR="00811173" w:rsidRDefault="007E0D0D">
            <w:r>
              <w:rPr>
                <w:b/>
                <w:bCs/>
              </w:rPr>
              <w:t>Podatki o novem študijskem programu 3</w:t>
            </w:r>
          </w:p>
        </w:tc>
        <w:tc>
          <w:tcPr>
            <w:tcW w:w="3000" w:type="dxa"/>
            <w:shd w:val="clear" w:color="auto" w:fill="F5F5F5"/>
          </w:tcPr>
          <w:p w14:paraId="6D824207" w14:textId="77777777" w:rsidR="00811173" w:rsidRDefault="007E0D0D">
            <w:r>
              <w:rPr>
                <w:b/>
                <w:bCs/>
              </w:rPr>
              <w:t>Podatki o novem študijskem programu 4</w:t>
            </w:r>
          </w:p>
        </w:tc>
      </w:tr>
      <w:tr w:rsidR="00811173" w14:paraId="230DF40F" w14:textId="77777777">
        <w:trPr>
          <w:trHeight w:val="100"/>
        </w:trPr>
        <w:tc>
          <w:tcPr>
            <w:tcW w:w="3000" w:type="dxa"/>
          </w:tcPr>
          <w:p w14:paraId="672E7499" w14:textId="77777777" w:rsidR="00811173" w:rsidRDefault="007E0D0D">
            <w:r>
              <w:t>Ime študijskega programa</w:t>
            </w:r>
          </w:p>
        </w:tc>
        <w:tc>
          <w:tcPr>
            <w:tcW w:w="3000" w:type="dxa"/>
          </w:tcPr>
          <w:p w14:paraId="7C3C11DB" w14:textId="77777777" w:rsidR="00811173" w:rsidRDefault="007E0D0D">
            <w:r>
              <w:t>Socialna pedagogika</w:t>
            </w:r>
            <w:r>
              <w:br/>
            </w:r>
          </w:p>
        </w:tc>
        <w:tc>
          <w:tcPr>
            <w:tcW w:w="3000" w:type="dxa"/>
          </w:tcPr>
          <w:p w14:paraId="2785FD90" w14:textId="77777777" w:rsidR="00811173" w:rsidRDefault="007E0D0D">
            <w:r>
              <w:t>Razredni pouk</w:t>
            </w:r>
            <w:r>
              <w:br/>
            </w:r>
          </w:p>
        </w:tc>
        <w:tc>
          <w:tcPr>
            <w:tcW w:w="3000" w:type="dxa"/>
          </w:tcPr>
          <w:p w14:paraId="5A5D52A8" w14:textId="77777777" w:rsidR="00811173" w:rsidRDefault="007E0D0D">
            <w:r>
              <w:t>Dvopredmetni učitelj</w:t>
            </w:r>
            <w:r>
              <w:br/>
            </w:r>
          </w:p>
        </w:tc>
        <w:tc>
          <w:tcPr>
            <w:tcW w:w="3000" w:type="dxa"/>
          </w:tcPr>
          <w:p w14:paraId="4938CC99" w14:textId="77777777" w:rsidR="00811173" w:rsidRDefault="007E0D0D">
            <w:r>
              <w:t>Innovation and Quality in Education</w:t>
            </w:r>
            <w:r>
              <w:br/>
            </w:r>
          </w:p>
        </w:tc>
      </w:tr>
      <w:tr w:rsidR="00811173" w14:paraId="5410A015" w14:textId="77777777">
        <w:trPr>
          <w:trHeight w:val="100"/>
        </w:trPr>
        <w:tc>
          <w:tcPr>
            <w:tcW w:w="3000" w:type="dxa"/>
          </w:tcPr>
          <w:p w14:paraId="69589B32" w14:textId="77777777" w:rsidR="00811173" w:rsidRDefault="007E0D0D">
            <w:r>
              <w:t>Vrsta študijskega programa (univerzitetni, visokošolski strokovni, enovit magistrski, magistrski, doktorski)</w:t>
            </w:r>
          </w:p>
        </w:tc>
        <w:tc>
          <w:tcPr>
            <w:tcW w:w="3000" w:type="dxa"/>
          </w:tcPr>
          <w:p w14:paraId="0746AC67" w14:textId="77777777" w:rsidR="00811173" w:rsidRDefault="007E0D0D">
            <w:r>
              <w:t>enoviti magistrski program</w:t>
            </w:r>
            <w:r>
              <w:br/>
            </w:r>
          </w:p>
        </w:tc>
        <w:tc>
          <w:tcPr>
            <w:tcW w:w="3000" w:type="dxa"/>
          </w:tcPr>
          <w:p w14:paraId="3D5099B9" w14:textId="77777777" w:rsidR="00811173" w:rsidRDefault="007E0D0D">
            <w:r>
              <w:t>enoviti magistrski program</w:t>
            </w:r>
            <w:r>
              <w:br/>
            </w:r>
          </w:p>
        </w:tc>
        <w:tc>
          <w:tcPr>
            <w:tcW w:w="3000" w:type="dxa"/>
          </w:tcPr>
          <w:p w14:paraId="582631C9" w14:textId="77777777" w:rsidR="00811173" w:rsidRDefault="007E0D0D">
            <w:r>
              <w:t>enoviti magistrski program</w:t>
            </w:r>
            <w:r>
              <w:br/>
            </w:r>
          </w:p>
        </w:tc>
        <w:tc>
          <w:tcPr>
            <w:tcW w:w="3000" w:type="dxa"/>
          </w:tcPr>
          <w:p w14:paraId="4C50D538" w14:textId="77777777" w:rsidR="00811173" w:rsidRDefault="007E0D0D">
            <w:r>
              <w:t>mag</w:t>
            </w:r>
            <w:r>
              <w:t>istrski program</w:t>
            </w:r>
            <w:r>
              <w:br/>
            </w:r>
          </w:p>
        </w:tc>
      </w:tr>
      <w:tr w:rsidR="00811173" w14:paraId="4F2CC5B0" w14:textId="77777777">
        <w:trPr>
          <w:trHeight w:val="100"/>
        </w:trPr>
        <w:tc>
          <w:tcPr>
            <w:tcW w:w="3000" w:type="dxa"/>
          </w:tcPr>
          <w:p w14:paraId="1CDA1E32" w14:textId="77777777" w:rsidR="00811173" w:rsidRDefault="007E0D0D">
            <w:r>
              <w:t>Lastnosti programa (interdisciplinarni, dvopredmetni, pedagoški, skupni, transnacionalni)</w:t>
            </w:r>
          </w:p>
        </w:tc>
        <w:tc>
          <w:tcPr>
            <w:tcW w:w="3000" w:type="dxa"/>
          </w:tcPr>
          <w:p w14:paraId="76C53276" w14:textId="77777777" w:rsidR="00811173" w:rsidRDefault="007E0D0D">
            <w:r>
              <w:t>1423 Socialna pedagogika</w:t>
            </w:r>
            <w:r>
              <w:br/>
            </w:r>
          </w:p>
        </w:tc>
        <w:tc>
          <w:tcPr>
            <w:tcW w:w="3000" w:type="dxa"/>
          </w:tcPr>
          <w:p w14:paraId="062DD1F5" w14:textId="77777777" w:rsidR="00811173" w:rsidRDefault="007E0D0D">
            <w:r>
              <w:t>1441 Izobraževanje učiteljev razrednega pouka</w:t>
            </w:r>
            <w:r>
              <w:br/>
            </w:r>
          </w:p>
        </w:tc>
        <w:tc>
          <w:tcPr>
            <w:tcW w:w="3000" w:type="dxa"/>
          </w:tcPr>
          <w:p w14:paraId="26DC4580" w14:textId="77777777" w:rsidR="00811173" w:rsidRDefault="007E0D0D">
            <w:r>
              <w:t>Izobraževanje učiteljev posameznih predmetov (drugo) (1459)</w:t>
            </w:r>
            <w:r>
              <w:br/>
            </w:r>
          </w:p>
        </w:tc>
        <w:tc>
          <w:tcPr>
            <w:tcW w:w="3000" w:type="dxa"/>
          </w:tcPr>
          <w:p w14:paraId="6B62FA64" w14:textId="77777777" w:rsidR="00811173" w:rsidRDefault="007E0D0D">
            <w:r>
              <w:t>Izobraževalne vede - drugo (1429)</w:t>
            </w:r>
            <w:r>
              <w:br/>
            </w:r>
          </w:p>
        </w:tc>
      </w:tr>
      <w:tr w:rsidR="00811173" w14:paraId="76C5CE18" w14:textId="77777777">
        <w:trPr>
          <w:trHeight w:val="100"/>
        </w:trPr>
        <w:tc>
          <w:tcPr>
            <w:tcW w:w="3000" w:type="dxa"/>
          </w:tcPr>
          <w:p w14:paraId="03A8D86B" w14:textId="77777777" w:rsidR="00811173" w:rsidRDefault="007E0D0D">
            <w:r>
              <w:t>V primeru interdisciplinarnosti, navedite članico/e, ki sodeluje/jo</w:t>
            </w:r>
          </w:p>
        </w:tc>
        <w:tc>
          <w:tcPr>
            <w:tcW w:w="3000" w:type="dxa"/>
          </w:tcPr>
          <w:p w14:paraId="7F832E6D" w14:textId="77777777" w:rsidR="00811173" w:rsidRDefault="007E0D0D">
            <w:r>
              <w:t>-</w:t>
            </w:r>
          </w:p>
        </w:tc>
        <w:tc>
          <w:tcPr>
            <w:tcW w:w="3000" w:type="dxa"/>
          </w:tcPr>
          <w:p w14:paraId="6698F638" w14:textId="77777777" w:rsidR="00811173" w:rsidRDefault="007E0D0D">
            <w:r>
              <w:t>-</w:t>
            </w:r>
          </w:p>
        </w:tc>
        <w:tc>
          <w:tcPr>
            <w:tcW w:w="3000" w:type="dxa"/>
          </w:tcPr>
          <w:p w14:paraId="152AAE78" w14:textId="77777777" w:rsidR="00811173" w:rsidRDefault="007E0D0D">
            <w:r>
              <w:t>-</w:t>
            </w:r>
          </w:p>
        </w:tc>
        <w:tc>
          <w:tcPr>
            <w:tcW w:w="3000" w:type="dxa"/>
          </w:tcPr>
          <w:p w14:paraId="2173E931" w14:textId="77777777" w:rsidR="00811173" w:rsidRDefault="007E0D0D">
            <w:r>
              <w:t>-</w:t>
            </w:r>
          </w:p>
        </w:tc>
      </w:tr>
    </w:tbl>
    <w:p w14:paraId="1D8071FF" w14:textId="77777777" w:rsidR="00811173" w:rsidRDefault="00811173"/>
    <w:p w14:paraId="63A2001A" w14:textId="77777777" w:rsidR="00811173" w:rsidRDefault="00811173">
      <w:pPr>
        <w:sectPr w:rsidR="00811173">
          <w:type w:val="continuous"/>
          <w:pgSz w:w="16837" w:h="11905" w:orient="landscape"/>
          <w:pgMar w:top="1440" w:right="1440" w:bottom="1440" w:left="1440" w:header="720" w:footer="720" w:gutter="0"/>
          <w:cols w:space="720"/>
        </w:sectPr>
      </w:pPr>
    </w:p>
    <w:p w14:paraId="58EAD5B0" w14:textId="77777777" w:rsidR="00811173" w:rsidRDefault="007E0D0D">
      <w:pPr>
        <w:pStyle w:val="Naslov1"/>
      </w:pPr>
      <w:bookmarkStart w:id="4" w:name="_Toc4"/>
      <w:r>
        <w:t>2. Odličnost v znanosti in umetnosti</w:t>
      </w:r>
      <w:bookmarkEnd w:id="4"/>
    </w:p>
    <w:p w14:paraId="44149E86" w14:textId="77777777" w:rsidR="00811173" w:rsidRDefault="007E0D0D">
      <w:r>
        <w:rPr>
          <w:b/>
          <w:bCs/>
          <w:color w:val="808080"/>
          <w:sz w:val="24"/>
          <w:szCs w:val="24"/>
        </w:rPr>
        <w:t>Spodbujati odličnost v znanosti in umetnosti, vpetost v mednarodno okolje, interdisciplinarnost, odprtost in družbeno relevantnost</w:t>
      </w:r>
    </w:p>
    <w:p w14:paraId="66124F7F" w14:textId="77777777" w:rsidR="00811173" w:rsidRDefault="007E0D0D">
      <w:r>
        <w:rPr>
          <w:b/>
          <w:bCs/>
          <w:color w:val="808080"/>
          <w:sz w:val="24"/>
          <w:szCs w:val="24"/>
        </w:rPr>
        <w:t>Strateški cilj 2: Vrhunski dosežki v znanosti in umetnosti</w:t>
      </w:r>
    </w:p>
    <w:p w14:paraId="6780ACA7" w14:textId="77777777" w:rsidR="00811173" w:rsidRDefault="00811173">
      <w:pPr>
        <w:sectPr w:rsidR="00811173">
          <w:type w:val="continuous"/>
          <w:pgSz w:w="16837" w:h="11905" w:orient="landscape"/>
          <w:pgMar w:top="1440" w:right="1440" w:bottom="1440" w:left="1440" w:header="720" w:footer="720" w:gutter="0"/>
          <w:cols w:space="720"/>
        </w:sectPr>
      </w:pPr>
    </w:p>
    <w:p w14:paraId="4E6C63A0" w14:textId="77777777" w:rsidR="00811173" w:rsidRDefault="007E0D0D">
      <w:pPr>
        <w:pStyle w:val="Naslov2"/>
      </w:pPr>
      <w:bookmarkStart w:id="5" w:name="_Toc5"/>
      <w:r>
        <w:t>Cilji in načrtovani ukrepi</w:t>
      </w:r>
      <w:bookmarkEnd w:id="5"/>
    </w:p>
    <w:tbl>
      <w:tblPr>
        <w:tblStyle w:val="box"/>
        <w:tblW w:w="0" w:type="auto"/>
        <w:tblInd w:w="50" w:type="dxa"/>
        <w:tblLook w:val="04A0" w:firstRow="1" w:lastRow="0" w:firstColumn="1" w:lastColumn="0" w:noHBand="0" w:noVBand="1"/>
      </w:tblPr>
      <w:tblGrid>
        <w:gridCol w:w="3501"/>
        <w:gridCol w:w="3514"/>
        <w:gridCol w:w="3465"/>
        <w:gridCol w:w="3527"/>
      </w:tblGrid>
      <w:tr w:rsidR="00811173" w14:paraId="4BEBE578" w14:textId="77777777">
        <w:trPr>
          <w:trHeight w:val="100"/>
        </w:trPr>
        <w:tc>
          <w:tcPr>
            <w:tcW w:w="3750" w:type="dxa"/>
            <w:shd w:val="clear" w:color="auto" w:fill="F5F5F5"/>
          </w:tcPr>
          <w:p w14:paraId="2F36CC9D" w14:textId="77777777" w:rsidR="00811173" w:rsidRDefault="007E0D0D">
            <w:r>
              <w:rPr>
                <w:b/>
                <w:bCs/>
              </w:rPr>
              <w:t>Cilji članice/un</w:t>
            </w:r>
            <w:r>
              <w:rPr>
                <w:b/>
                <w:bCs/>
              </w:rPr>
              <w:t>iverze</w:t>
            </w:r>
          </w:p>
        </w:tc>
        <w:tc>
          <w:tcPr>
            <w:tcW w:w="3750" w:type="dxa"/>
            <w:shd w:val="clear" w:color="auto" w:fill="F5F5F5"/>
          </w:tcPr>
          <w:p w14:paraId="6454748E" w14:textId="77777777" w:rsidR="00811173" w:rsidRDefault="007E0D0D">
            <w:r>
              <w:rPr>
                <w:b/>
                <w:bCs/>
              </w:rPr>
              <w:t>Načrtovani ukrepi</w:t>
            </w:r>
          </w:p>
        </w:tc>
        <w:tc>
          <w:tcPr>
            <w:tcW w:w="3750" w:type="dxa"/>
            <w:shd w:val="clear" w:color="auto" w:fill="F5F5F5"/>
          </w:tcPr>
          <w:p w14:paraId="17085D68" w14:textId="77777777" w:rsidR="00811173" w:rsidRDefault="007E0D0D">
            <w:r>
              <w:rPr>
                <w:b/>
                <w:bCs/>
              </w:rPr>
              <w:t>Odgovornost</w:t>
            </w:r>
          </w:p>
        </w:tc>
        <w:tc>
          <w:tcPr>
            <w:tcW w:w="3750" w:type="dxa"/>
            <w:shd w:val="clear" w:color="auto" w:fill="F5F5F5"/>
          </w:tcPr>
          <w:p w14:paraId="36F40EE3" w14:textId="77777777" w:rsidR="00811173" w:rsidRDefault="007E0D0D">
            <w:r>
              <w:rPr>
                <w:b/>
                <w:bCs/>
              </w:rPr>
              <w:t>Strateška aktivnost UL</w:t>
            </w:r>
          </w:p>
        </w:tc>
      </w:tr>
      <w:tr w:rsidR="00811173" w14:paraId="4A22A9BD" w14:textId="77777777">
        <w:trPr>
          <w:trHeight w:val="100"/>
        </w:trPr>
        <w:tc>
          <w:tcPr>
            <w:tcW w:w="3750" w:type="dxa"/>
          </w:tcPr>
          <w:p w14:paraId="33CEFF9E" w14:textId="77777777" w:rsidR="00811173" w:rsidRDefault="007E0D0D">
            <w:r>
              <w:lastRenderedPageBreak/>
              <w:t>Povečati mednarodno odmevnost znanstveno raziskovalnega dela zaposlenih.</w:t>
            </w:r>
            <w:r>
              <w:br/>
            </w:r>
          </w:p>
        </w:tc>
        <w:tc>
          <w:tcPr>
            <w:tcW w:w="3750" w:type="dxa"/>
          </w:tcPr>
          <w:p w14:paraId="27310DC4" w14:textId="77777777" w:rsidR="00811173" w:rsidRDefault="007E0D0D">
            <w:r>
              <w:t>Spodbujati znanstveno-raziskovalno aktivnost zaposlenih na UL PEF in objave raziskovalcev UL PEF prek internih razpisov za sofinanciranje internih raziskovalnih projektov, prevodov in lektur. Dodatno okrepiti projektno pisarno in zagotoviti dodatno podporo</w:t>
            </w:r>
            <w:r>
              <w:t xml:space="preserve"> mladim raziskovalcem pri njihovem raziskovalnem delu v okviru Inštituta za znanstveno in raziskovalno delo UL PEF.</w:t>
            </w:r>
            <w:r>
              <w:br/>
            </w:r>
          </w:p>
        </w:tc>
        <w:tc>
          <w:tcPr>
            <w:tcW w:w="3750" w:type="dxa"/>
          </w:tcPr>
          <w:p w14:paraId="1FE9E8FA" w14:textId="77777777" w:rsidR="00811173" w:rsidRDefault="007E0D0D">
            <w:r>
              <w:t>Komisija za znanstveno, raziskovalno in umetniško delo.</w:t>
            </w:r>
            <w:r>
              <w:br/>
            </w:r>
          </w:p>
        </w:tc>
        <w:tc>
          <w:tcPr>
            <w:tcW w:w="3750" w:type="dxa"/>
          </w:tcPr>
          <w:p w14:paraId="6B9B9150" w14:textId="77777777" w:rsidR="00811173" w:rsidRDefault="007E0D0D">
            <w:r>
              <w:t>Podporno okolje</w:t>
            </w:r>
          </w:p>
        </w:tc>
      </w:tr>
      <w:tr w:rsidR="00811173" w14:paraId="77EC917B" w14:textId="77777777">
        <w:trPr>
          <w:trHeight w:val="100"/>
        </w:trPr>
        <w:tc>
          <w:tcPr>
            <w:tcW w:w="3750" w:type="dxa"/>
          </w:tcPr>
          <w:p w14:paraId="2ED6A548" w14:textId="77777777" w:rsidR="00811173" w:rsidRDefault="007E0D0D">
            <w:r>
              <w:t>Povečati število pridobljenih nacionalnih raziskovalnih projektov</w:t>
            </w:r>
            <w:r>
              <w:t>.</w:t>
            </w:r>
            <w:r>
              <w:br/>
            </w:r>
          </w:p>
        </w:tc>
        <w:tc>
          <w:tcPr>
            <w:tcW w:w="3750" w:type="dxa"/>
          </w:tcPr>
          <w:p w14:paraId="7B8F8B07" w14:textId="77777777" w:rsidR="00811173" w:rsidRDefault="007E0D0D">
            <w:r>
              <w:t>Oblikovanje večjih raziskovalnih skupin na fakulteti, v katere bodo vključeni zaposleni s skupnimi raziskovalnimi interesi.</w:t>
            </w:r>
            <w:r>
              <w:br/>
            </w:r>
          </w:p>
        </w:tc>
        <w:tc>
          <w:tcPr>
            <w:tcW w:w="3750" w:type="dxa"/>
          </w:tcPr>
          <w:p w14:paraId="4CD57D82" w14:textId="77777777" w:rsidR="00811173" w:rsidRDefault="007E0D0D">
            <w:r>
              <w:t>Vodstvo fakultete.</w:t>
            </w:r>
            <w:r>
              <w:br/>
            </w:r>
          </w:p>
        </w:tc>
        <w:tc>
          <w:tcPr>
            <w:tcW w:w="3750" w:type="dxa"/>
          </w:tcPr>
          <w:p w14:paraId="353CC8B5" w14:textId="77777777" w:rsidR="00811173" w:rsidRDefault="007E0D0D">
            <w:r>
              <w:t>Podporno okolje</w:t>
            </w:r>
          </w:p>
        </w:tc>
      </w:tr>
      <w:tr w:rsidR="00811173" w14:paraId="4CD34E0A" w14:textId="77777777">
        <w:trPr>
          <w:trHeight w:val="100"/>
        </w:trPr>
        <w:tc>
          <w:tcPr>
            <w:tcW w:w="3750" w:type="dxa"/>
          </w:tcPr>
          <w:p w14:paraId="499611B2" w14:textId="77777777" w:rsidR="00811173" w:rsidRDefault="007E0D0D">
            <w:r>
              <w:t>Popularizirati raziskovanje na UL PEF.</w:t>
            </w:r>
            <w:r>
              <w:br/>
            </w:r>
          </w:p>
        </w:tc>
        <w:tc>
          <w:tcPr>
            <w:tcW w:w="3750" w:type="dxa"/>
          </w:tcPr>
          <w:p w14:paraId="1D31B6CD" w14:textId="77777777" w:rsidR="00811173" w:rsidRDefault="007E0D0D">
            <w:r>
              <w:t>Oblikovanje publikacije, v kateri bodo predstavljen</w:t>
            </w:r>
            <w:r>
              <w:t>i vsi nacionalni in mednarodni projekti, v katerih sodelujejo zaposleni na UL PEF, organizacija dogodkov, namenjenih promociji najpomembnejših raziskovalnih dosežkov zaposlenih.</w:t>
            </w:r>
            <w:r>
              <w:br/>
            </w:r>
          </w:p>
        </w:tc>
        <w:tc>
          <w:tcPr>
            <w:tcW w:w="3750" w:type="dxa"/>
          </w:tcPr>
          <w:p w14:paraId="173EA7D9" w14:textId="77777777" w:rsidR="00811173" w:rsidRDefault="007E0D0D">
            <w:r>
              <w:t xml:space="preserve">Komisija za znanstveno, raziskovalno in umetniško delo </w:t>
            </w:r>
            <w:r>
              <w:br/>
            </w:r>
          </w:p>
        </w:tc>
        <w:tc>
          <w:tcPr>
            <w:tcW w:w="3750" w:type="dxa"/>
          </w:tcPr>
          <w:p w14:paraId="59B9ED59" w14:textId="77777777" w:rsidR="00811173" w:rsidRDefault="007E0D0D">
            <w:r>
              <w:t>Vrednotenje dosežkov</w:t>
            </w:r>
          </w:p>
        </w:tc>
      </w:tr>
      <w:tr w:rsidR="00811173" w14:paraId="7091FFA8" w14:textId="77777777">
        <w:trPr>
          <w:trHeight w:val="100"/>
        </w:trPr>
        <w:tc>
          <w:tcPr>
            <w:tcW w:w="3750" w:type="dxa"/>
          </w:tcPr>
          <w:p w14:paraId="6165C640" w14:textId="77777777" w:rsidR="00811173" w:rsidRDefault="007E0D0D">
            <w:r>
              <w:t>Povečati število mednarodnih raziskovalnih projektov.</w:t>
            </w:r>
            <w:r>
              <w:br/>
            </w:r>
          </w:p>
        </w:tc>
        <w:tc>
          <w:tcPr>
            <w:tcW w:w="3750" w:type="dxa"/>
          </w:tcPr>
          <w:p w14:paraId="18735F51" w14:textId="77777777" w:rsidR="00811173" w:rsidRDefault="007E0D0D">
            <w:r>
              <w:lastRenderedPageBreak/>
              <w:t xml:space="preserve">Oblikovanje mreže partnerskih inštitucij iz tujine, ki se raziskovalno </w:t>
            </w:r>
            <w:r>
              <w:lastRenderedPageBreak/>
              <w:t>ukvarjajo z vsebinami s področja izobraževanja učiteljev in edukacijskih ved.</w:t>
            </w:r>
            <w:r>
              <w:br/>
            </w:r>
          </w:p>
        </w:tc>
        <w:tc>
          <w:tcPr>
            <w:tcW w:w="3750" w:type="dxa"/>
          </w:tcPr>
          <w:p w14:paraId="1D1C66A4" w14:textId="77777777" w:rsidR="00811173" w:rsidRDefault="007E0D0D">
            <w:r>
              <w:lastRenderedPageBreak/>
              <w:t>Vodstvo fakultete</w:t>
            </w:r>
            <w:r>
              <w:br/>
            </w:r>
          </w:p>
        </w:tc>
        <w:tc>
          <w:tcPr>
            <w:tcW w:w="3750" w:type="dxa"/>
          </w:tcPr>
          <w:p w14:paraId="659A6E9A" w14:textId="77777777" w:rsidR="00811173" w:rsidRDefault="007E0D0D">
            <w:r>
              <w:lastRenderedPageBreak/>
              <w:t>Internacionalizacija</w:t>
            </w:r>
          </w:p>
        </w:tc>
      </w:tr>
      <w:tr w:rsidR="00811173" w14:paraId="4E834BC3" w14:textId="77777777">
        <w:trPr>
          <w:trHeight w:val="100"/>
        </w:trPr>
        <w:tc>
          <w:tcPr>
            <w:tcW w:w="3750" w:type="dxa"/>
          </w:tcPr>
          <w:p w14:paraId="2C09B795" w14:textId="77777777" w:rsidR="00811173" w:rsidRDefault="007E0D0D">
            <w:r>
              <w:t>V skladu z možnostmi na ravni fakultete uresničevati evropske in nacionalne strategije odprtega dostopa do znanstvenih objav in raziskovalnih podatkov.</w:t>
            </w:r>
            <w:r>
              <w:br/>
            </w:r>
          </w:p>
        </w:tc>
        <w:tc>
          <w:tcPr>
            <w:tcW w:w="3750" w:type="dxa"/>
          </w:tcPr>
          <w:p w14:paraId="0BD4AA2C" w14:textId="77777777" w:rsidR="00811173" w:rsidRDefault="007E0D0D">
            <w:r>
              <w:t>Prilagoditi interne razpise, z namenom spodbujanja objavljanja v znanstvenih revijah odprtega dostopa.</w:t>
            </w:r>
            <w:r>
              <w:br/>
            </w:r>
          </w:p>
        </w:tc>
        <w:tc>
          <w:tcPr>
            <w:tcW w:w="3750" w:type="dxa"/>
          </w:tcPr>
          <w:p w14:paraId="789101B1" w14:textId="77777777" w:rsidR="00811173" w:rsidRDefault="007E0D0D">
            <w:r>
              <w:t>Komisija za znanstveno, raziskovalno in umetniško delo</w:t>
            </w:r>
            <w:r>
              <w:br/>
            </w:r>
          </w:p>
        </w:tc>
        <w:tc>
          <w:tcPr>
            <w:tcW w:w="3750" w:type="dxa"/>
          </w:tcPr>
          <w:p w14:paraId="6DFAEDD7" w14:textId="77777777" w:rsidR="00811173" w:rsidRDefault="007E0D0D">
            <w:r>
              <w:t>Financiranje</w:t>
            </w:r>
          </w:p>
        </w:tc>
      </w:tr>
      <w:tr w:rsidR="00811173" w14:paraId="6867BF6E" w14:textId="77777777">
        <w:trPr>
          <w:trHeight w:val="100"/>
        </w:trPr>
        <w:tc>
          <w:tcPr>
            <w:tcW w:w="3750" w:type="dxa"/>
          </w:tcPr>
          <w:p w14:paraId="1DFE5F05" w14:textId="77777777" w:rsidR="00811173" w:rsidRDefault="007E0D0D">
            <w:r>
              <w:t>Organizacija Znanstvenih in umetniških popoldnevov na fakulteti.</w:t>
            </w:r>
            <w:r>
              <w:br/>
            </w:r>
          </w:p>
        </w:tc>
        <w:tc>
          <w:tcPr>
            <w:tcW w:w="3750" w:type="dxa"/>
          </w:tcPr>
          <w:p w14:paraId="428FFADD" w14:textId="77777777" w:rsidR="00811173" w:rsidRDefault="007E0D0D">
            <w:r>
              <w:t>Organizacija  predstavitve rezultatov internih projektov (mesečno, v okviru določenih časovnih oken, namenjenih prav te</w:t>
            </w:r>
            <w:r>
              <w:t>mu), in drugih pomembnih znanstveno-raziskovalnih dosežkov. Razširitev znanstvenih popoldnevov tudi na druge dosežke (ne zgolj projektne rezultate). Spodbuditi motivacijo raziskovalcev za udeležbo na znanstvenih popoldnevih.</w:t>
            </w:r>
            <w:r>
              <w:br/>
            </w:r>
          </w:p>
        </w:tc>
        <w:tc>
          <w:tcPr>
            <w:tcW w:w="3750" w:type="dxa"/>
          </w:tcPr>
          <w:p w14:paraId="2897C508" w14:textId="77777777" w:rsidR="00811173" w:rsidRDefault="007E0D0D">
            <w:r>
              <w:t>Komisija za znanstveno, razisk</w:t>
            </w:r>
            <w:r>
              <w:t>ovalno in umetniško delo</w:t>
            </w:r>
            <w:r>
              <w:br/>
            </w:r>
          </w:p>
        </w:tc>
        <w:tc>
          <w:tcPr>
            <w:tcW w:w="3750" w:type="dxa"/>
          </w:tcPr>
          <w:p w14:paraId="616E8817" w14:textId="77777777" w:rsidR="00811173" w:rsidRDefault="007E0D0D">
            <w:r>
              <w:t>Vrednotenje dosežkov</w:t>
            </w:r>
          </w:p>
        </w:tc>
      </w:tr>
      <w:tr w:rsidR="00811173" w14:paraId="33E01D27" w14:textId="77777777">
        <w:trPr>
          <w:trHeight w:val="100"/>
        </w:trPr>
        <w:tc>
          <w:tcPr>
            <w:tcW w:w="3750" w:type="dxa"/>
          </w:tcPr>
          <w:p w14:paraId="6F27E06F" w14:textId="77777777" w:rsidR="00811173" w:rsidRDefault="007E0D0D">
            <w:r>
              <w:t>Krepitev udeležbe študentov na študentskih konferencah.</w:t>
            </w:r>
            <w:r>
              <w:br/>
            </w:r>
          </w:p>
        </w:tc>
        <w:tc>
          <w:tcPr>
            <w:tcW w:w="3750" w:type="dxa"/>
          </w:tcPr>
          <w:p w14:paraId="67D9FDBB" w14:textId="77777777" w:rsidR="00811173" w:rsidRDefault="007E0D0D">
            <w:r>
              <w:t>Preoblikovanje internih razpisov na način, da bo bolj stimulativno v raziskovalne projekte vključevati tudi študente.</w:t>
            </w:r>
            <w:r>
              <w:br/>
            </w:r>
          </w:p>
        </w:tc>
        <w:tc>
          <w:tcPr>
            <w:tcW w:w="3750" w:type="dxa"/>
          </w:tcPr>
          <w:p w14:paraId="30E7CF11" w14:textId="77777777" w:rsidR="00811173" w:rsidRDefault="007E0D0D">
            <w:r>
              <w:t>Vodstvo fakultete</w:t>
            </w:r>
            <w:r>
              <w:br/>
            </w:r>
          </w:p>
        </w:tc>
        <w:tc>
          <w:tcPr>
            <w:tcW w:w="3750" w:type="dxa"/>
          </w:tcPr>
          <w:p w14:paraId="47FF9ABD" w14:textId="77777777" w:rsidR="00811173" w:rsidRDefault="007E0D0D">
            <w:r>
              <w:t>Podporno okol</w:t>
            </w:r>
            <w:r>
              <w:t>je</w:t>
            </w:r>
          </w:p>
        </w:tc>
      </w:tr>
      <w:tr w:rsidR="00811173" w14:paraId="1E0D7D31" w14:textId="77777777">
        <w:trPr>
          <w:trHeight w:val="100"/>
        </w:trPr>
        <w:tc>
          <w:tcPr>
            <w:tcW w:w="3750" w:type="dxa"/>
          </w:tcPr>
          <w:p w14:paraId="37CB2880" w14:textId="77777777" w:rsidR="00811173" w:rsidRDefault="007E0D0D">
            <w:r>
              <w:lastRenderedPageBreak/>
              <w:t>Popularizacija raziskovalnega dela zaposlenih.</w:t>
            </w:r>
            <w:r>
              <w:br/>
            </w:r>
          </w:p>
        </w:tc>
        <w:tc>
          <w:tcPr>
            <w:tcW w:w="3750" w:type="dxa"/>
          </w:tcPr>
          <w:p w14:paraId="07DD8D58" w14:textId="77777777" w:rsidR="00811173" w:rsidRDefault="007E0D0D">
            <w:r>
              <w:t>Razvoj in izvedba aktivnosti v okviru Evropski noči raziskovalcev  na različnih področjih znanstveno-raziskovalnega dela UL PEF.</w:t>
            </w:r>
            <w:r>
              <w:br/>
            </w:r>
          </w:p>
        </w:tc>
        <w:tc>
          <w:tcPr>
            <w:tcW w:w="3750" w:type="dxa"/>
          </w:tcPr>
          <w:p w14:paraId="59843073" w14:textId="77777777" w:rsidR="00811173" w:rsidRDefault="007E0D0D">
            <w:r>
              <w:t>Vodstvo fakultete</w:t>
            </w:r>
            <w:r>
              <w:br/>
            </w:r>
          </w:p>
        </w:tc>
        <w:tc>
          <w:tcPr>
            <w:tcW w:w="3750" w:type="dxa"/>
          </w:tcPr>
          <w:p w14:paraId="3F43908E" w14:textId="77777777" w:rsidR="00811173" w:rsidRDefault="007E0D0D">
            <w:r>
              <w:t>Vrednotenje dosežkov</w:t>
            </w:r>
          </w:p>
        </w:tc>
      </w:tr>
    </w:tbl>
    <w:p w14:paraId="06887FF8" w14:textId="77777777" w:rsidR="00811173" w:rsidRDefault="00811173"/>
    <w:p w14:paraId="3DA2054A" w14:textId="77777777" w:rsidR="00811173" w:rsidRDefault="00811173">
      <w:pPr>
        <w:sectPr w:rsidR="00811173">
          <w:type w:val="continuous"/>
          <w:pgSz w:w="16837" w:h="11905" w:orient="landscape"/>
          <w:pgMar w:top="1440" w:right="1440" w:bottom="1440" w:left="1440" w:header="720" w:footer="720" w:gutter="0"/>
          <w:cols w:space="720"/>
        </w:sectPr>
      </w:pPr>
    </w:p>
    <w:p w14:paraId="0BB1CA91" w14:textId="77777777" w:rsidR="00811173" w:rsidRDefault="007E0D0D">
      <w:pPr>
        <w:pStyle w:val="Naslov1"/>
      </w:pPr>
      <w:bookmarkStart w:id="6" w:name="_Toc6"/>
      <w:r>
        <w:t>3. Prenos</w:t>
      </w:r>
      <w:r>
        <w:t xml:space="preserve"> znanja in umetnosti</w:t>
      </w:r>
      <w:bookmarkEnd w:id="6"/>
    </w:p>
    <w:p w14:paraId="3EB4D89E" w14:textId="77777777" w:rsidR="00811173" w:rsidRDefault="007E0D0D">
      <w:r>
        <w:rPr>
          <w:b/>
          <w:bCs/>
          <w:color w:val="808080"/>
          <w:sz w:val="24"/>
          <w:szCs w:val="24"/>
        </w:rPr>
        <w:t>Nadgraditi podporo prenosu znanja in umetnosti v vse sfere družbenega življenja</w:t>
      </w:r>
    </w:p>
    <w:p w14:paraId="3AE70B3A" w14:textId="77777777" w:rsidR="00811173" w:rsidRDefault="007E0D0D">
      <w:r>
        <w:rPr>
          <w:b/>
          <w:bCs/>
          <w:color w:val="808080"/>
          <w:sz w:val="24"/>
          <w:szCs w:val="24"/>
        </w:rPr>
        <w:t>Strateški cilj 3: Prestižna partnerska ustanova za prenos znanja, inovacij in ustvarjalnosti</w:t>
      </w:r>
    </w:p>
    <w:p w14:paraId="4CA68424" w14:textId="77777777" w:rsidR="00811173" w:rsidRDefault="00811173">
      <w:pPr>
        <w:sectPr w:rsidR="00811173">
          <w:type w:val="continuous"/>
          <w:pgSz w:w="16837" w:h="11905" w:orient="landscape"/>
          <w:pgMar w:top="1440" w:right="1440" w:bottom="1440" w:left="1440" w:header="720" w:footer="720" w:gutter="0"/>
          <w:cols w:space="720"/>
        </w:sectPr>
      </w:pPr>
    </w:p>
    <w:p w14:paraId="2B282B47" w14:textId="77777777" w:rsidR="00811173" w:rsidRDefault="007E0D0D">
      <w:pPr>
        <w:pStyle w:val="Naslov2"/>
      </w:pPr>
      <w:bookmarkStart w:id="7" w:name="_Toc7"/>
      <w:r>
        <w:t>Cilji in načrtovani ukrepi</w:t>
      </w:r>
      <w:bookmarkEnd w:id="7"/>
    </w:p>
    <w:tbl>
      <w:tblPr>
        <w:tblStyle w:val="box"/>
        <w:tblW w:w="0" w:type="auto"/>
        <w:tblInd w:w="50" w:type="dxa"/>
        <w:tblLook w:val="04A0" w:firstRow="1" w:lastRow="0" w:firstColumn="1" w:lastColumn="0" w:noHBand="0" w:noVBand="1"/>
      </w:tblPr>
      <w:tblGrid>
        <w:gridCol w:w="3513"/>
        <w:gridCol w:w="3519"/>
        <w:gridCol w:w="3487"/>
        <w:gridCol w:w="3488"/>
      </w:tblGrid>
      <w:tr w:rsidR="00811173" w14:paraId="44F3041B" w14:textId="77777777">
        <w:trPr>
          <w:trHeight w:val="100"/>
        </w:trPr>
        <w:tc>
          <w:tcPr>
            <w:tcW w:w="3750" w:type="dxa"/>
            <w:shd w:val="clear" w:color="auto" w:fill="F5F5F5"/>
          </w:tcPr>
          <w:p w14:paraId="3F11003C" w14:textId="77777777" w:rsidR="00811173" w:rsidRDefault="007E0D0D">
            <w:r>
              <w:rPr>
                <w:b/>
                <w:bCs/>
              </w:rPr>
              <w:t>Cilji članic</w:t>
            </w:r>
            <w:r>
              <w:rPr>
                <w:b/>
                <w:bCs/>
              </w:rPr>
              <w:t>e/univerze</w:t>
            </w:r>
          </w:p>
        </w:tc>
        <w:tc>
          <w:tcPr>
            <w:tcW w:w="3750" w:type="dxa"/>
            <w:shd w:val="clear" w:color="auto" w:fill="F5F5F5"/>
          </w:tcPr>
          <w:p w14:paraId="0A42D58B" w14:textId="77777777" w:rsidR="00811173" w:rsidRDefault="007E0D0D">
            <w:r>
              <w:rPr>
                <w:b/>
                <w:bCs/>
              </w:rPr>
              <w:t>Načrtovani ukrepi</w:t>
            </w:r>
          </w:p>
        </w:tc>
        <w:tc>
          <w:tcPr>
            <w:tcW w:w="3750" w:type="dxa"/>
            <w:shd w:val="clear" w:color="auto" w:fill="F5F5F5"/>
          </w:tcPr>
          <w:p w14:paraId="4106DD82" w14:textId="77777777" w:rsidR="00811173" w:rsidRDefault="007E0D0D">
            <w:r>
              <w:rPr>
                <w:b/>
                <w:bCs/>
              </w:rPr>
              <w:t>Odgovornost</w:t>
            </w:r>
          </w:p>
        </w:tc>
        <w:tc>
          <w:tcPr>
            <w:tcW w:w="3750" w:type="dxa"/>
            <w:shd w:val="clear" w:color="auto" w:fill="F5F5F5"/>
          </w:tcPr>
          <w:p w14:paraId="3F6C9DEB" w14:textId="77777777" w:rsidR="00811173" w:rsidRDefault="007E0D0D">
            <w:r>
              <w:rPr>
                <w:b/>
                <w:bCs/>
              </w:rPr>
              <w:t>Strateška aktivnost UL</w:t>
            </w:r>
          </w:p>
        </w:tc>
      </w:tr>
      <w:tr w:rsidR="00811173" w14:paraId="528AA78B" w14:textId="77777777">
        <w:trPr>
          <w:trHeight w:val="100"/>
        </w:trPr>
        <w:tc>
          <w:tcPr>
            <w:tcW w:w="3750" w:type="dxa"/>
          </w:tcPr>
          <w:p w14:paraId="39F16171" w14:textId="77777777" w:rsidR="00811173" w:rsidRDefault="007E0D0D">
            <w:r>
              <w:t>Večja medijska odmevnost razstav v Galeriji UL PEF.</w:t>
            </w:r>
          </w:p>
        </w:tc>
        <w:tc>
          <w:tcPr>
            <w:tcW w:w="3750" w:type="dxa"/>
          </w:tcPr>
          <w:p w14:paraId="7C33F986" w14:textId="77777777" w:rsidR="00811173" w:rsidRDefault="007E0D0D">
            <w:r>
              <w:t>Sistematično obveščanje vseh medijev glede razstavne dejavnosti Galerije UL PEF.</w:t>
            </w:r>
          </w:p>
        </w:tc>
        <w:tc>
          <w:tcPr>
            <w:tcW w:w="3750" w:type="dxa"/>
          </w:tcPr>
          <w:p w14:paraId="70F882D6" w14:textId="77777777" w:rsidR="00811173" w:rsidRDefault="007E0D0D">
            <w:r>
              <w:t>Galerija UL PEF</w:t>
            </w:r>
            <w:r>
              <w:br/>
            </w:r>
          </w:p>
        </w:tc>
        <w:tc>
          <w:tcPr>
            <w:tcW w:w="3750" w:type="dxa"/>
          </w:tcPr>
          <w:p w14:paraId="08C04102" w14:textId="77777777" w:rsidR="00811173" w:rsidRDefault="007E0D0D">
            <w:r>
              <w:t>Komuniciranje dosežkov</w:t>
            </w:r>
          </w:p>
        </w:tc>
      </w:tr>
      <w:tr w:rsidR="00811173" w14:paraId="2799BF3C" w14:textId="77777777">
        <w:trPr>
          <w:trHeight w:val="100"/>
        </w:trPr>
        <w:tc>
          <w:tcPr>
            <w:tcW w:w="3750" w:type="dxa"/>
          </w:tcPr>
          <w:p w14:paraId="2C4A53B8" w14:textId="77777777" w:rsidR="00811173" w:rsidRDefault="007E0D0D">
            <w:r>
              <w:t xml:space="preserve">Več predstavitev </w:t>
            </w:r>
            <w:r>
              <w:t>umetniške dejavnosti študentov in Oddelka za likovno pedagogiko v javnih galerijah.</w:t>
            </w:r>
          </w:p>
        </w:tc>
        <w:tc>
          <w:tcPr>
            <w:tcW w:w="3750" w:type="dxa"/>
          </w:tcPr>
          <w:p w14:paraId="3A7A739D" w14:textId="77777777" w:rsidR="00811173" w:rsidRDefault="007E0D0D">
            <w:r>
              <w:t>Aktivno povezovanje Galerije UL PEF z zunanjimi javnimi galerijami in drugimi inštitucijami, v katerih bi lahko študenti predstavljali svoje umetniško delo.</w:t>
            </w:r>
          </w:p>
        </w:tc>
        <w:tc>
          <w:tcPr>
            <w:tcW w:w="3750" w:type="dxa"/>
          </w:tcPr>
          <w:p w14:paraId="06B2299A" w14:textId="77777777" w:rsidR="00811173" w:rsidRDefault="007E0D0D">
            <w:r>
              <w:t>Galerija UL PEF in Oddelek za likovno pedagogiko.</w:t>
            </w:r>
            <w:r>
              <w:br/>
            </w:r>
          </w:p>
        </w:tc>
        <w:tc>
          <w:tcPr>
            <w:tcW w:w="3750" w:type="dxa"/>
          </w:tcPr>
          <w:p w14:paraId="7BF2AB12" w14:textId="77777777" w:rsidR="00811173" w:rsidRDefault="007E0D0D">
            <w:r>
              <w:t>Komuniciranje dosežkov</w:t>
            </w:r>
          </w:p>
        </w:tc>
      </w:tr>
      <w:tr w:rsidR="00811173" w14:paraId="6F441C02" w14:textId="77777777">
        <w:trPr>
          <w:trHeight w:val="100"/>
        </w:trPr>
        <w:tc>
          <w:tcPr>
            <w:tcW w:w="3750" w:type="dxa"/>
          </w:tcPr>
          <w:p w14:paraId="504A37A3" w14:textId="77777777" w:rsidR="00811173" w:rsidRDefault="007E0D0D">
            <w:r>
              <w:t>Aktivno povezovanje Galerije UL PEF z zunanjimi javnimi galerijami in drugimi inštitucijami, v katerih bi lahko študenti predstavljali svoje umetniško delo.</w:t>
            </w:r>
          </w:p>
        </w:tc>
        <w:tc>
          <w:tcPr>
            <w:tcW w:w="3750" w:type="dxa"/>
          </w:tcPr>
          <w:p w14:paraId="4A45560F" w14:textId="77777777" w:rsidR="00811173" w:rsidRDefault="007E0D0D">
            <w:r>
              <w:t>Aktivno povezovanje Gale</w:t>
            </w:r>
            <w:r>
              <w:t>rije UL PEF z zunanjimi javnimi galerijami in drugimi inštitucijami, v katerih bi lahko študenti predstavljali svoje umetniško delo.</w:t>
            </w:r>
          </w:p>
        </w:tc>
        <w:tc>
          <w:tcPr>
            <w:tcW w:w="3750" w:type="dxa"/>
          </w:tcPr>
          <w:p w14:paraId="6103623A" w14:textId="77777777" w:rsidR="00811173" w:rsidRDefault="007E0D0D">
            <w:r>
              <w:t>Galerija UL PEF in Oddelek za likovno pedagogiko.</w:t>
            </w:r>
            <w:r>
              <w:br/>
            </w:r>
          </w:p>
        </w:tc>
        <w:tc>
          <w:tcPr>
            <w:tcW w:w="3750" w:type="dxa"/>
          </w:tcPr>
          <w:p w14:paraId="59DC30AC" w14:textId="77777777" w:rsidR="00811173" w:rsidRDefault="007E0D0D">
            <w:r>
              <w:t>Komuniciranje dosežkov</w:t>
            </w:r>
          </w:p>
        </w:tc>
      </w:tr>
      <w:tr w:rsidR="00811173" w14:paraId="2BB52B66" w14:textId="77777777">
        <w:trPr>
          <w:trHeight w:val="100"/>
        </w:trPr>
        <w:tc>
          <w:tcPr>
            <w:tcW w:w="3750" w:type="dxa"/>
          </w:tcPr>
          <w:p w14:paraId="22F37DA7" w14:textId="77777777" w:rsidR="00811173" w:rsidRDefault="007E0D0D">
            <w:r>
              <w:lastRenderedPageBreak/>
              <w:t>Doseči sistem, ki bo omogočal več razstav z zaht</w:t>
            </w:r>
            <w:r>
              <w:t>evnejšo pripravo in pustiti nekaj prostora za tako imenovane ad hoc razstave, ki jih je vsako leto več.</w:t>
            </w:r>
          </w:p>
        </w:tc>
        <w:tc>
          <w:tcPr>
            <w:tcW w:w="3750" w:type="dxa"/>
          </w:tcPr>
          <w:p w14:paraId="72282C22" w14:textId="77777777" w:rsidR="00811173" w:rsidRDefault="007E0D0D">
            <w:r>
              <w:t>Uvajanje sistematiziranega obrazca za podajanje predlogov za uvrstitev v program Galerije UL PEF. Trenutno je zahtevno usklajevanje velikega števila pre</w:t>
            </w:r>
            <w:r>
              <w:t>dlogov za uvrstitev v program Galerije UL PEF.</w:t>
            </w:r>
          </w:p>
        </w:tc>
        <w:tc>
          <w:tcPr>
            <w:tcW w:w="3750" w:type="dxa"/>
          </w:tcPr>
          <w:p w14:paraId="0A320499" w14:textId="77777777" w:rsidR="00811173" w:rsidRDefault="007E0D0D">
            <w:r>
              <w:t xml:space="preserve">Galerija UL PEF </w:t>
            </w:r>
            <w:r>
              <w:br/>
            </w:r>
          </w:p>
        </w:tc>
        <w:tc>
          <w:tcPr>
            <w:tcW w:w="3750" w:type="dxa"/>
          </w:tcPr>
          <w:p w14:paraId="3BE718F4" w14:textId="77777777" w:rsidR="00811173" w:rsidRDefault="007E0D0D">
            <w:r>
              <w:t>Podporni procesi</w:t>
            </w:r>
          </w:p>
        </w:tc>
      </w:tr>
      <w:tr w:rsidR="00811173" w14:paraId="2B824EE5" w14:textId="77777777">
        <w:trPr>
          <w:trHeight w:val="100"/>
        </w:trPr>
        <w:tc>
          <w:tcPr>
            <w:tcW w:w="3750" w:type="dxa"/>
          </w:tcPr>
          <w:p w14:paraId="604EAAF7" w14:textId="77777777" w:rsidR="00811173" w:rsidRDefault="007E0D0D">
            <w:r>
              <w:t>Okrepiti strateška partnerstva UL PEF (še posebej Oddelka za likovno pedagogiko in Galerije UL PEF) z mednarodnimi inštitucijami.</w:t>
            </w:r>
          </w:p>
        </w:tc>
        <w:tc>
          <w:tcPr>
            <w:tcW w:w="3750" w:type="dxa"/>
          </w:tcPr>
          <w:p w14:paraId="4501A770" w14:textId="77777777" w:rsidR="00811173" w:rsidRDefault="007E0D0D">
            <w:r>
              <w:t>Umetniško sodelovanje med Pedagoško fakulte</w:t>
            </w:r>
            <w:r>
              <w:t>to Univerze v Ljubljani in Jozef Pilsudski University of Physical Education in Warszaw – Faculty of Physical Education and Health in Biala Podlaska.</w:t>
            </w:r>
          </w:p>
        </w:tc>
        <w:tc>
          <w:tcPr>
            <w:tcW w:w="3750" w:type="dxa"/>
          </w:tcPr>
          <w:p w14:paraId="6B814821" w14:textId="77777777" w:rsidR="00811173" w:rsidRDefault="007E0D0D">
            <w:r>
              <w:t>Galerija UL PEF in Oddelek za likovno pedagogiko</w:t>
            </w:r>
            <w:r>
              <w:br/>
            </w:r>
          </w:p>
        </w:tc>
        <w:tc>
          <w:tcPr>
            <w:tcW w:w="3750" w:type="dxa"/>
          </w:tcPr>
          <w:p w14:paraId="59B90F06" w14:textId="77777777" w:rsidR="00811173" w:rsidRDefault="007E0D0D">
            <w:r>
              <w:t>Strateška partnerstva</w:t>
            </w:r>
          </w:p>
        </w:tc>
      </w:tr>
      <w:tr w:rsidR="00811173" w14:paraId="695C15E7" w14:textId="77777777">
        <w:trPr>
          <w:trHeight w:val="100"/>
        </w:trPr>
        <w:tc>
          <w:tcPr>
            <w:tcW w:w="3750" w:type="dxa"/>
          </w:tcPr>
          <w:p w14:paraId="41196861" w14:textId="77777777" w:rsidR="00811173" w:rsidRDefault="007E0D0D">
            <w:r>
              <w:t xml:space="preserve">Doseči večjo povezanost študentov </w:t>
            </w:r>
            <w:r>
              <w:t>z bodočimi delodajalci in omogočiti delodajalcem čim boljše poznavanje kompetenc diplomantov UL PEF.</w:t>
            </w:r>
          </w:p>
        </w:tc>
        <w:tc>
          <w:tcPr>
            <w:tcW w:w="3750" w:type="dxa"/>
          </w:tcPr>
          <w:p w14:paraId="06C62C21" w14:textId="77777777" w:rsidR="00811173" w:rsidRDefault="007E0D0D">
            <w:r>
              <w:t>Nadaljevanje projekta Mentorski pari. Predvidenih je vsaj 30 mentorskih parov alumni - študent.</w:t>
            </w:r>
          </w:p>
        </w:tc>
        <w:tc>
          <w:tcPr>
            <w:tcW w:w="3750" w:type="dxa"/>
          </w:tcPr>
          <w:p w14:paraId="7B97AE20" w14:textId="77777777" w:rsidR="00811173" w:rsidRDefault="007E0D0D">
            <w:r>
              <w:t>Prodekanja za študentske zadeve.</w:t>
            </w:r>
            <w:r>
              <w:br/>
            </w:r>
          </w:p>
        </w:tc>
        <w:tc>
          <w:tcPr>
            <w:tcW w:w="3750" w:type="dxa"/>
          </w:tcPr>
          <w:p w14:paraId="04FFEE0D" w14:textId="77777777" w:rsidR="00811173" w:rsidRDefault="007E0D0D">
            <w:r>
              <w:t>Strateška partnerstva</w:t>
            </w:r>
          </w:p>
        </w:tc>
      </w:tr>
      <w:tr w:rsidR="00811173" w14:paraId="68739014" w14:textId="77777777">
        <w:trPr>
          <w:trHeight w:val="100"/>
        </w:trPr>
        <w:tc>
          <w:tcPr>
            <w:tcW w:w="3750" w:type="dxa"/>
          </w:tcPr>
          <w:p w14:paraId="0CC12D11" w14:textId="77777777" w:rsidR="00811173" w:rsidRDefault="007E0D0D">
            <w:r>
              <w:t>Po</w:t>
            </w:r>
            <w:r>
              <w:t>večanje števila članov kluba alumnov UL PEF.</w:t>
            </w:r>
          </w:p>
        </w:tc>
        <w:tc>
          <w:tcPr>
            <w:tcW w:w="3750" w:type="dxa"/>
          </w:tcPr>
          <w:p w14:paraId="69EA9919" w14:textId="77777777" w:rsidR="00811173" w:rsidRDefault="007E0D0D">
            <w:r>
              <w:t>Promocije delovanja kluba alumnov tako med študenti fakultete kot med alumni.</w:t>
            </w:r>
          </w:p>
        </w:tc>
        <w:tc>
          <w:tcPr>
            <w:tcW w:w="3750" w:type="dxa"/>
          </w:tcPr>
          <w:p w14:paraId="68004F90" w14:textId="77777777" w:rsidR="00811173" w:rsidRDefault="007E0D0D">
            <w:r>
              <w:t>Prodekanja za študentske zadeve.</w:t>
            </w:r>
            <w:r>
              <w:br/>
            </w:r>
          </w:p>
        </w:tc>
        <w:tc>
          <w:tcPr>
            <w:tcW w:w="3750" w:type="dxa"/>
          </w:tcPr>
          <w:p w14:paraId="6EF92E56" w14:textId="77777777" w:rsidR="00811173" w:rsidRDefault="007E0D0D">
            <w:r>
              <w:t>Podporni procesi</w:t>
            </w:r>
          </w:p>
        </w:tc>
      </w:tr>
      <w:tr w:rsidR="00811173" w14:paraId="65DFBEFA" w14:textId="77777777">
        <w:trPr>
          <w:trHeight w:val="100"/>
        </w:trPr>
        <w:tc>
          <w:tcPr>
            <w:tcW w:w="3750" w:type="dxa"/>
          </w:tcPr>
          <w:p w14:paraId="346B2C67" w14:textId="77777777" w:rsidR="00811173" w:rsidRDefault="007E0D0D">
            <w:r>
              <w:t>Povečati prepoznavnost kluba alumnov UL PEF. Povečati število članov. Povečati število dogodkov za alumne.</w:t>
            </w:r>
          </w:p>
        </w:tc>
        <w:tc>
          <w:tcPr>
            <w:tcW w:w="3750" w:type="dxa"/>
          </w:tcPr>
          <w:p w14:paraId="0E933CCB" w14:textId="77777777" w:rsidR="00811173" w:rsidRDefault="007E0D0D">
            <w:r>
              <w:t>S pomočjo študentov graditi pripadnost fakulteti od prvega letnika študija dalje. Aktivno (zagovori diplom, podelitve diplom, predavanja v zadnjih le</w:t>
            </w:r>
            <w:r>
              <w:t xml:space="preserve">tnikih, socialna omrežja, elektronska pošta …) vabiti nove člane v klub. Organizirati vsaj dva večja dogodka za alumne, vsaj en naj bo </w:t>
            </w:r>
            <w:r>
              <w:lastRenderedPageBreak/>
              <w:t>namenjen tudi druženju, ne le strokovnemu delu.</w:t>
            </w:r>
          </w:p>
        </w:tc>
        <w:tc>
          <w:tcPr>
            <w:tcW w:w="3750" w:type="dxa"/>
          </w:tcPr>
          <w:p w14:paraId="418FF543" w14:textId="77777777" w:rsidR="00811173" w:rsidRDefault="007E0D0D">
            <w:r>
              <w:lastRenderedPageBreak/>
              <w:t>Prodekanja za študentske zadeve.</w:t>
            </w:r>
            <w:r>
              <w:br/>
            </w:r>
          </w:p>
        </w:tc>
        <w:tc>
          <w:tcPr>
            <w:tcW w:w="3750" w:type="dxa"/>
          </w:tcPr>
          <w:p w14:paraId="4AC0EA0D" w14:textId="77777777" w:rsidR="00811173" w:rsidRDefault="007E0D0D">
            <w:r>
              <w:t>Podporni procesi</w:t>
            </w:r>
          </w:p>
        </w:tc>
      </w:tr>
      <w:tr w:rsidR="00811173" w14:paraId="2C0993DB" w14:textId="77777777">
        <w:trPr>
          <w:trHeight w:val="100"/>
        </w:trPr>
        <w:tc>
          <w:tcPr>
            <w:tcW w:w="3750" w:type="dxa"/>
          </w:tcPr>
          <w:p w14:paraId="53AE56E2" w14:textId="77777777" w:rsidR="00811173" w:rsidRDefault="007E0D0D">
            <w:r>
              <w:t>Povečati prepoznavnos</w:t>
            </w:r>
            <w:r>
              <w:t>t kluba alumnov UL PEF med zunanjimi uporabniki.</w:t>
            </w:r>
          </w:p>
        </w:tc>
        <w:tc>
          <w:tcPr>
            <w:tcW w:w="3750" w:type="dxa"/>
          </w:tcPr>
          <w:p w14:paraId="624802AD" w14:textId="77777777" w:rsidR="00811173" w:rsidRDefault="007E0D0D">
            <w:r>
              <w:t>Prek različnih kanalov doseči prepoznavnost kluba alumnov UL PEF.</w:t>
            </w:r>
          </w:p>
        </w:tc>
        <w:tc>
          <w:tcPr>
            <w:tcW w:w="3750" w:type="dxa"/>
          </w:tcPr>
          <w:p w14:paraId="7F9B9A3C" w14:textId="77777777" w:rsidR="00811173" w:rsidRDefault="007E0D0D">
            <w:r>
              <w:t>Prodekanja za študentske zadeve.</w:t>
            </w:r>
            <w:r>
              <w:br/>
            </w:r>
          </w:p>
        </w:tc>
        <w:tc>
          <w:tcPr>
            <w:tcW w:w="3750" w:type="dxa"/>
          </w:tcPr>
          <w:p w14:paraId="0F78E583" w14:textId="77777777" w:rsidR="00811173" w:rsidRDefault="007E0D0D">
            <w:r>
              <w:t>Podporni procesi</w:t>
            </w:r>
          </w:p>
        </w:tc>
      </w:tr>
      <w:tr w:rsidR="00811173" w14:paraId="1AAFA588" w14:textId="77777777">
        <w:trPr>
          <w:trHeight w:val="100"/>
        </w:trPr>
        <w:tc>
          <w:tcPr>
            <w:tcW w:w="3750" w:type="dxa"/>
          </w:tcPr>
          <w:p w14:paraId="0679F40E" w14:textId="77777777" w:rsidR="00811173" w:rsidRDefault="007E0D0D">
            <w:r>
              <w:t>Aktivna povezava in ponudba izobraževanja in druge oblike sodelovanja za učitelje mentorje na šolah.</w:t>
            </w:r>
          </w:p>
        </w:tc>
        <w:tc>
          <w:tcPr>
            <w:tcW w:w="3750" w:type="dxa"/>
          </w:tcPr>
          <w:p w14:paraId="0F94791B" w14:textId="77777777" w:rsidR="00811173" w:rsidRDefault="007E0D0D">
            <w:r>
              <w:t>Na priporočilo skupine strokovnjakov v postopku vzorčne evalvacije študijskih programov Dvopredmetni učitelj in Poučevanje, ki je bila izvedena v študijske</w:t>
            </w:r>
            <w:r>
              <w:t>m letu 2020/2021, si bomo prizadevali za aktivno povezavo z učitelji mentorji na šolah in jim nudili izobraževanja in druge oblike sodelovanja. (priporočilo vzorčne evalvacije)</w:t>
            </w:r>
          </w:p>
        </w:tc>
        <w:tc>
          <w:tcPr>
            <w:tcW w:w="3750" w:type="dxa"/>
          </w:tcPr>
          <w:p w14:paraId="4DF6C73E" w14:textId="77777777" w:rsidR="00811173" w:rsidRDefault="007E0D0D">
            <w:r>
              <w:t>Oddelki, ki vodijo in izvajajo programe.</w:t>
            </w:r>
            <w:r>
              <w:br/>
            </w:r>
          </w:p>
        </w:tc>
        <w:tc>
          <w:tcPr>
            <w:tcW w:w="3750" w:type="dxa"/>
          </w:tcPr>
          <w:p w14:paraId="0F46657A" w14:textId="77777777" w:rsidR="00811173" w:rsidRDefault="007E0D0D">
            <w:r>
              <w:t>Podporni procesi</w:t>
            </w:r>
          </w:p>
        </w:tc>
      </w:tr>
      <w:tr w:rsidR="00811173" w14:paraId="64CD63F0" w14:textId="77777777">
        <w:trPr>
          <w:trHeight w:val="100"/>
        </w:trPr>
        <w:tc>
          <w:tcPr>
            <w:tcW w:w="3750" w:type="dxa"/>
          </w:tcPr>
          <w:p w14:paraId="5F6E0C53" w14:textId="77777777" w:rsidR="00811173" w:rsidRDefault="007E0D0D">
            <w:r>
              <w:t>Več praktičnega usp</w:t>
            </w:r>
            <w:r>
              <w:t>osabljanja v študijskih programih (priporočilo posvetovalnega obiska USKAP).</w:t>
            </w:r>
          </w:p>
        </w:tc>
        <w:tc>
          <w:tcPr>
            <w:tcW w:w="3750" w:type="dxa"/>
          </w:tcPr>
          <w:p w14:paraId="1BDBB5A7" w14:textId="77777777" w:rsidR="00811173" w:rsidRDefault="007E0D0D">
            <w:r>
              <w:t>Glede praktičnega usposabljanja premisliti o naslednjih možnostih: Določiti vlogo in umestitev prakse v študijske programe (ob prenovi v enovite magistrske študijske programe) - k</w:t>
            </w:r>
            <w:r>
              <w:t xml:space="preserve">atere veščine bolj podpreti in kako (na primer: oblikovati predmet "delovni dan učitelja"); uvesti dodatne koordinatorje prakse - podpreti vse smeri; podati predlog sistemske rešitve položaja mentorjev na ministrstvo (financiranje iz prvih treh </w:t>
            </w:r>
            <w:r>
              <w:lastRenderedPageBreak/>
              <w:t>stebrov, de</w:t>
            </w:r>
            <w:r>
              <w:t>lovne naloge svetnikov); sprotno spremljanje doseganja kompetenc prakse in prilagajanje; upoštevanje dodatnih dejavnosti kot obliko praktičnega usposabljanja (letovanje, prostovoljstvo ipd.).</w:t>
            </w:r>
          </w:p>
        </w:tc>
        <w:tc>
          <w:tcPr>
            <w:tcW w:w="3750" w:type="dxa"/>
          </w:tcPr>
          <w:p w14:paraId="56D497EA" w14:textId="77777777" w:rsidR="00811173" w:rsidRDefault="007E0D0D">
            <w:r>
              <w:lastRenderedPageBreak/>
              <w:t>Vodstvo fakultete; Komisija za praktično usposabljanje.</w:t>
            </w:r>
            <w:r>
              <w:br/>
            </w:r>
          </w:p>
        </w:tc>
        <w:tc>
          <w:tcPr>
            <w:tcW w:w="3750" w:type="dxa"/>
          </w:tcPr>
          <w:p w14:paraId="34D4DA74" w14:textId="77777777" w:rsidR="00811173" w:rsidRDefault="007E0D0D">
            <w:r>
              <w:t>Podporn</w:t>
            </w:r>
            <w:r>
              <w:t>i procesi</w:t>
            </w:r>
          </w:p>
        </w:tc>
      </w:tr>
      <w:tr w:rsidR="00811173" w14:paraId="226214FD" w14:textId="77777777">
        <w:trPr>
          <w:trHeight w:val="100"/>
        </w:trPr>
        <w:tc>
          <w:tcPr>
            <w:tcW w:w="3750" w:type="dxa"/>
          </w:tcPr>
          <w:p w14:paraId="367FD930" w14:textId="77777777" w:rsidR="00811173" w:rsidRDefault="007E0D0D">
            <w:r>
              <w:t>Implementacija nove celostne grafične podobe UL.</w:t>
            </w:r>
          </w:p>
        </w:tc>
        <w:tc>
          <w:tcPr>
            <w:tcW w:w="3750" w:type="dxa"/>
          </w:tcPr>
          <w:p w14:paraId="61BBC899" w14:textId="77777777" w:rsidR="00811173" w:rsidRDefault="007E0D0D">
            <w:r>
              <w:t>Implementacija nove celostne grafične podobe UL v skladu s sprejeto časovnico Senata UL.</w:t>
            </w:r>
          </w:p>
        </w:tc>
        <w:tc>
          <w:tcPr>
            <w:tcW w:w="3750" w:type="dxa"/>
          </w:tcPr>
          <w:p w14:paraId="7C0B7E54" w14:textId="77777777" w:rsidR="00811173" w:rsidRDefault="007E0D0D">
            <w:r>
              <w:t>Vodstvo fakultete.</w:t>
            </w:r>
            <w:r>
              <w:br/>
            </w:r>
          </w:p>
        </w:tc>
        <w:tc>
          <w:tcPr>
            <w:tcW w:w="3750" w:type="dxa"/>
          </w:tcPr>
          <w:p w14:paraId="5FFA5A2B" w14:textId="77777777" w:rsidR="00811173" w:rsidRDefault="007E0D0D">
            <w:r>
              <w:t>Podporni procesi</w:t>
            </w:r>
          </w:p>
        </w:tc>
      </w:tr>
    </w:tbl>
    <w:p w14:paraId="27CC00EF" w14:textId="77777777" w:rsidR="00811173" w:rsidRDefault="00811173"/>
    <w:p w14:paraId="584C8E30" w14:textId="77777777" w:rsidR="00811173" w:rsidRDefault="00811173">
      <w:pPr>
        <w:sectPr w:rsidR="00811173">
          <w:type w:val="continuous"/>
          <w:pgSz w:w="16837" w:h="11905" w:orient="landscape"/>
          <w:pgMar w:top="1440" w:right="1440" w:bottom="1440" w:left="1440" w:header="720" w:footer="720" w:gutter="0"/>
          <w:cols w:space="720"/>
        </w:sectPr>
      </w:pPr>
    </w:p>
    <w:p w14:paraId="0BF7BE94" w14:textId="77777777" w:rsidR="00811173" w:rsidRDefault="007E0D0D">
      <w:pPr>
        <w:pStyle w:val="Naslov1"/>
      </w:pPr>
      <w:bookmarkStart w:id="8" w:name="_Toc8"/>
      <w:r>
        <w:t>4. Vključujoče akademsko okolje</w:t>
      </w:r>
      <w:bookmarkEnd w:id="8"/>
    </w:p>
    <w:p w14:paraId="3A56DFE6" w14:textId="77777777" w:rsidR="00811173" w:rsidRDefault="007E0D0D">
      <w:r>
        <w:rPr>
          <w:b/>
          <w:bCs/>
          <w:color w:val="808080"/>
          <w:sz w:val="24"/>
          <w:szCs w:val="24"/>
        </w:rPr>
        <w:t>Uveljavljati dostopno, vključujoče in enakopravno akademsko okolje</w:t>
      </w:r>
    </w:p>
    <w:p w14:paraId="31D853DF" w14:textId="77777777" w:rsidR="00811173" w:rsidRDefault="007E0D0D">
      <w:r>
        <w:rPr>
          <w:b/>
          <w:bCs/>
          <w:color w:val="808080"/>
          <w:sz w:val="24"/>
          <w:szCs w:val="24"/>
        </w:rPr>
        <w:t>Strateški cilj 4: Akademska ustanova, ki je vzor spoštovanja različnosti</w:t>
      </w:r>
    </w:p>
    <w:p w14:paraId="53165945" w14:textId="77777777" w:rsidR="00811173" w:rsidRDefault="00811173">
      <w:pPr>
        <w:sectPr w:rsidR="00811173">
          <w:type w:val="continuous"/>
          <w:pgSz w:w="16837" w:h="11905" w:orient="landscape"/>
          <w:pgMar w:top="1440" w:right="1440" w:bottom="1440" w:left="1440" w:header="720" w:footer="720" w:gutter="0"/>
          <w:cols w:space="720"/>
        </w:sectPr>
      </w:pPr>
    </w:p>
    <w:p w14:paraId="1B6B7BF1" w14:textId="77777777" w:rsidR="00811173" w:rsidRDefault="007E0D0D">
      <w:pPr>
        <w:pStyle w:val="Naslov2"/>
      </w:pPr>
      <w:bookmarkStart w:id="9" w:name="_Toc9"/>
      <w:r>
        <w:t>Cilji in načrtovani ukrepi</w:t>
      </w:r>
      <w:bookmarkEnd w:id="9"/>
    </w:p>
    <w:tbl>
      <w:tblPr>
        <w:tblStyle w:val="box"/>
        <w:tblW w:w="0" w:type="auto"/>
        <w:tblInd w:w="50" w:type="dxa"/>
        <w:tblLook w:val="04A0" w:firstRow="1" w:lastRow="0" w:firstColumn="1" w:lastColumn="0" w:noHBand="0" w:noVBand="1"/>
      </w:tblPr>
      <w:tblGrid>
        <w:gridCol w:w="3525"/>
        <w:gridCol w:w="3504"/>
        <w:gridCol w:w="3492"/>
        <w:gridCol w:w="3486"/>
      </w:tblGrid>
      <w:tr w:rsidR="00811173" w14:paraId="04CC8A3C" w14:textId="77777777">
        <w:trPr>
          <w:trHeight w:val="100"/>
        </w:trPr>
        <w:tc>
          <w:tcPr>
            <w:tcW w:w="3750" w:type="dxa"/>
            <w:shd w:val="clear" w:color="auto" w:fill="F5F5F5"/>
          </w:tcPr>
          <w:p w14:paraId="057E9828" w14:textId="77777777" w:rsidR="00811173" w:rsidRDefault="007E0D0D">
            <w:r>
              <w:rPr>
                <w:b/>
                <w:bCs/>
              </w:rPr>
              <w:t>Cilji članice/univerze</w:t>
            </w:r>
          </w:p>
        </w:tc>
        <w:tc>
          <w:tcPr>
            <w:tcW w:w="3750" w:type="dxa"/>
            <w:shd w:val="clear" w:color="auto" w:fill="F5F5F5"/>
          </w:tcPr>
          <w:p w14:paraId="649FF492" w14:textId="77777777" w:rsidR="00811173" w:rsidRDefault="007E0D0D">
            <w:r>
              <w:rPr>
                <w:b/>
                <w:bCs/>
              </w:rPr>
              <w:t>Načrtovani ukrepi</w:t>
            </w:r>
          </w:p>
        </w:tc>
        <w:tc>
          <w:tcPr>
            <w:tcW w:w="3750" w:type="dxa"/>
            <w:shd w:val="clear" w:color="auto" w:fill="F5F5F5"/>
          </w:tcPr>
          <w:p w14:paraId="67766E29" w14:textId="77777777" w:rsidR="00811173" w:rsidRDefault="007E0D0D">
            <w:r>
              <w:rPr>
                <w:b/>
                <w:bCs/>
              </w:rPr>
              <w:t>Odgovornost</w:t>
            </w:r>
          </w:p>
        </w:tc>
        <w:tc>
          <w:tcPr>
            <w:tcW w:w="3750" w:type="dxa"/>
            <w:shd w:val="clear" w:color="auto" w:fill="F5F5F5"/>
          </w:tcPr>
          <w:p w14:paraId="456D1507" w14:textId="77777777" w:rsidR="00811173" w:rsidRDefault="007E0D0D">
            <w:r>
              <w:rPr>
                <w:b/>
                <w:bCs/>
              </w:rPr>
              <w:t>Strateška akt</w:t>
            </w:r>
            <w:r>
              <w:rPr>
                <w:b/>
                <w:bCs/>
              </w:rPr>
              <w:t>ivnost UL</w:t>
            </w:r>
          </w:p>
        </w:tc>
      </w:tr>
      <w:tr w:rsidR="00811173" w14:paraId="27EB312E" w14:textId="77777777">
        <w:trPr>
          <w:trHeight w:val="100"/>
        </w:trPr>
        <w:tc>
          <w:tcPr>
            <w:tcW w:w="3750" w:type="dxa"/>
          </w:tcPr>
          <w:p w14:paraId="35DFC75C" w14:textId="77777777" w:rsidR="00811173" w:rsidRDefault="007E0D0D">
            <w:r>
              <w:t>Večja informiranost študentov o bogati ponudbi športnih aktivnosti fakultete in o pomenu športne aktivnosti za kakovostno življenje in uspešen študij.</w:t>
            </w:r>
          </w:p>
        </w:tc>
        <w:tc>
          <w:tcPr>
            <w:tcW w:w="3750" w:type="dxa"/>
          </w:tcPr>
          <w:p w14:paraId="64EFEAAA" w14:textId="77777777" w:rsidR="00811173" w:rsidRDefault="007E0D0D">
            <w:r>
              <w:t>Večja informiranost študentov o bogati ponudbi športnih aktivnosti fakultete.</w:t>
            </w:r>
          </w:p>
        </w:tc>
        <w:tc>
          <w:tcPr>
            <w:tcW w:w="3750" w:type="dxa"/>
          </w:tcPr>
          <w:p w14:paraId="630A5838" w14:textId="77777777" w:rsidR="00811173" w:rsidRDefault="007E0D0D">
            <w:r>
              <w:t>prodekanja za študentske zadeve</w:t>
            </w:r>
          </w:p>
        </w:tc>
        <w:tc>
          <w:tcPr>
            <w:tcW w:w="3750" w:type="dxa"/>
          </w:tcPr>
          <w:p w14:paraId="1EE73BBB" w14:textId="77777777" w:rsidR="00811173" w:rsidRDefault="007E0D0D">
            <w:r>
              <w:t>Vključujoče okolje</w:t>
            </w:r>
          </w:p>
        </w:tc>
      </w:tr>
      <w:tr w:rsidR="00811173" w14:paraId="3AD80E44" w14:textId="77777777">
        <w:trPr>
          <w:trHeight w:val="100"/>
        </w:trPr>
        <w:tc>
          <w:tcPr>
            <w:tcW w:w="3750" w:type="dxa"/>
          </w:tcPr>
          <w:p w14:paraId="04CA66B0" w14:textId="77777777" w:rsidR="00811173" w:rsidRDefault="007E0D0D">
            <w:r>
              <w:t>Model poučevanja na daljavo za študente s posebnim statusom.</w:t>
            </w:r>
          </w:p>
        </w:tc>
        <w:tc>
          <w:tcPr>
            <w:tcW w:w="3750" w:type="dxa"/>
          </w:tcPr>
          <w:p w14:paraId="63D23185" w14:textId="77777777" w:rsidR="00811173" w:rsidRDefault="007E0D0D">
            <w:r>
              <w:t>Situacija s covid-19 nas je prisilila, da smo prešli v šolanje na daljavo, kar lahko s pridom uporabljamo tudi po koncu epidemije pri delu s št</w:t>
            </w:r>
            <w:r>
              <w:t xml:space="preserve">udenti s </w:t>
            </w:r>
            <w:r>
              <w:lastRenderedPageBreak/>
              <w:t>posebnim statusom.</w:t>
            </w:r>
          </w:p>
        </w:tc>
        <w:tc>
          <w:tcPr>
            <w:tcW w:w="3750" w:type="dxa"/>
          </w:tcPr>
          <w:p w14:paraId="11C2B561" w14:textId="77777777" w:rsidR="00811173" w:rsidRDefault="007E0D0D">
            <w:r>
              <w:lastRenderedPageBreak/>
              <w:t>Prodekanja za študentske zadeve</w:t>
            </w:r>
          </w:p>
        </w:tc>
        <w:tc>
          <w:tcPr>
            <w:tcW w:w="3750" w:type="dxa"/>
          </w:tcPr>
          <w:p w14:paraId="75B4F997" w14:textId="77777777" w:rsidR="00811173" w:rsidRDefault="007E0D0D">
            <w:r>
              <w:t>Sistemska podpora - posebni statusi</w:t>
            </w:r>
          </w:p>
        </w:tc>
      </w:tr>
      <w:tr w:rsidR="00811173" w14:paraId="71E30DFD" w14:textId="77777777">
        <w:trPr>
          <w:trHeight w:val="100"/>
        </w:trPr>
        <w:tc>
          <w:tcPr>
            <w:tcW w:w="3750" w:type="dxa"/>
          </w:tcPr>
          <w:p w14:paraId="0DA81CA6" w14:textId="77777777" w:rsidR="00811173" w:rsidRDefault="007E0D0D">
            <w:r>
              <w:t>Še bolje organizirano izobraževanje študentov višjih letnikov o uporabi informacijskih virov in citiranju.</w:t>
            </w:r>
          </w:p>
        </w:tc>
        <w:tc>
          <w:tcPr>
            <w:tcW w:w="3750" w:type="dxa"/>
          </w:tcPr>
          <w:p w14:paraId="055FCCE6" w14:textId="77777777" w:rsidR="00811173" w:rsidRDefault="007E0D0D">
            <w:r>
              <w:t>Vzpostavitev boljšega sodelovanja s posameznimi odde</w:t>
            </w:r>
            <w:r>
              <w:t>lki na fakulteti zaradi izvedbe izobraževanj.</w:t>
            </w:r>
          </w:p>
        </w:tc>
        <w:tc>
          <w:tcPr>
            <w:tcW w:w="3750" w:type="dxa"/>
          </w:tcPr>
          <w:p w14:paraId="474436B2" w14:textId="77777777" w:rsidR="00811173" w:rsidRDefault="007E0D0D">
            <w:r>
              <w:t>Knjižnica fakultete</w:t>
            </w:r>
          </w:p>
        </w:tc>
        <w:tc>
          <w:tcPr>
            <w:tcW w:w="3750" w:type="dxa"/>
          </w:tcPr>
          <w:p w14:paraId="1EF32BC6" w14:textId="77777777" w:rsidR="00811173" w:rsidRDefault="007E0D0D">
            <w:r>
              <w:t>Vključujoče okolje</w:t>
            </w:r>
          </w:p>
        </w:tc>
      </w:tr>
      <w:tr w:rsidR="00811173" w14:paraId="2BB4D83C" w14:textId="77777777">
        <w:trPr>
          <w:trHeight w:val="100"/>
        </w:trPr>
        <w:tc>
          <w:tcPr>
            <w:tcW w:w="3750" w:type="dxa"/>
          </w:tcPr>
          <w:p w14:paraId="2E9C928E" w14:textId="77777777" w:rsidR="00811173" w:rsidRDefault="007E0D0D">
            <w:r>
              <w:t>Okrepiti psihosocialno pomoč in podporo vsem študentom in zaposlenim, ki jo potrebujejo.</w:t>
            </w:r>
          </w:p>
        </w:tc>
        <w:tc>
          <w:tcPr>
            <w:tcW w:w="3750" w:type="dxa"/>
          </w:tcPr>
          <w:p w14:paraId="47AF1DF0" w14:textId="77777777" w:rsidR="00811173" w:rsidRDefault="007E0D0D">
            <w:r>
              <w:t>Še okrepiti delovanje Psihosocialne svetovalnice.</w:t>
            </w:r>
          </w:p>
        </w:tc>
        <w:tc>
          <w:tcPr>
            <w:tcW w:w="3750" w:type="dxa"/>
          </w:tcPr>
          <w:p w14:paraId="241C5D8D" w14:textId="77777777" w:rsidR="00811173" w:rsidRDefault="007E0D0D">
            <w:r>
              <w:t>Psihosocialna svetovalnica</w:t>
            </w:r>
          </w:p>
        </w:tc>
        <w:tc>
          <w:tcPr>
            <w:tcW w:w="3750" w:type="dxa"/>
          </w:tcPr>
          <w:p w14:paraId="6F3DAA22" w14:textId="77777777" w:rsidR="00811173" w:rsidRDefault="007E0D0D">
            <w:r>
              <w:t>Uvel</w:t>
            </w:r>
            <w:r>
              <w:t>javljanje načel enakosti</w:t>
            </w:r>
          </w:p>
        </w:tc>
      </w:tr>
      <w:tr w:rsidR="00811173" w14:paraId="7A6C785D" w14:textId="77777777">
        <w:trPr>
          <w:trHeight w:val="100"/>
        </w:trPr>
        <w:tc>
          <w:tcPr>
            <w:tcW w:w="3750" w:type="dxa"/>
          </w:tcPr>
          <w:p w14:paraId="53D82F44" w14:textId="77777777" w:rsidR="00811173" w:rsidRDefault="007E0D0D">
            <w:r>
              <w:t>Okrepitev tutorskega sistema na programu Dvopredmetni učitelj.</w:t>
            </w:r>
          </w:p>
        </w:tc>
        <w:tc>
          <w:tcPr>
            <w:tcW w:w="3750" w:type="dxa"/>
          </w:tcPr>
          <w:p w14:paraId="279A29C2" w14:textId="77777777" w:rsidR="00811173" w:rsidRDefault="007E0D0D">
            <w:r>
              <w:t>Zagotoviti dodatne učitelje tutorje in tutorja študenta za študente s posebnimi potrebami na programu Dvopredmetni učitelj. Na ŠP je potrebno zagotoviti dodatne tutorj</w:t>
            </w:r>
            <w:r>
              <w:t>e učitelje, saj je program Dvopredmetni učitelj zelo raznolik – sestavljen in sedmih študijskih smeri. Dobrodošel bi tudi učitelj mentor za študente s posebnimi potrebami.</w:t>
            </w:r>
            <w:r>
              <w:br/>
            </w:r>
          </w:p>
        </w:tc>
        <w:tc>
          <w:tcPr>
            <w:tcW w:w="3750" w:type="dxa"/>
          </w:tcPr>
          <w:p w14:paraId="6040BA16" w14:textId="77777777" w:rsidR="00811173" w:rsidRDefault="007E0D0D">
            <w:r>
              <w:t>Prodekanja za študentske zadeve</w:t>
            </w:r>
          </w:p>
        </w:tc>
        <w:tc>
          <w:tcPr>
            <w:tcW w:w="3750" w:type="dxa"/>
          </w:tcPr>
          <w:p w14:paraId="2E2FCA31" w14:textId="77777777" w:rsidR="00811173" w:rsidRDefault="007E0D0D">
            <w:r>
              <w:t>Uveljavljanje načel enakosti</w:t>
            </w:r>
          </w:p>
        </w:tc>
      </w:tr>
      <w:tr w:rsidR="00811173" w14:paraId="02F6924C" w14:textId="77777777">
        <w:trPr>
          <w:trHeight w:val="100"/>
        </w:trPr>
        <w:tc>
          <w:tcPr>
            <w:tcW w:w="3750" w:type="dxa"/>
          </w:tcPr>
          <w:p w14:paraId="2E527B53" w14:textId="77777777" w:rsidR="00811173" w:rsidRDefault="007E0D0D">
            <w:r>
              <w:t>Večja vključitev študentov Kognitivne znanosti v tutorski sistem fakultete koordinatorice.</w:t>
            </w:r>
          </w:p>
        </w:tc>
        <w:tc>
          <w:tcPr>
            <w:tcW w:w="3750" w:type="dxa"/>
          </w:tcPr>
          <w:p w14:paraId="2D51FC97" w14:textId="77777777" w:rsidR="00811173" w:rsidRDefault="007E0D0D">
            <w:r>
              <w:t>Bolj podrobna predstavitev tutorskega programa fakultete koordinatorice ter bolj aktivno pozivanje študentov drugega letnika, da se kot tutorji pridružijo programu t</w:t>
            </w:r>
            <w:r>
              <w:t>utorstva.</w:t>
            </w:r>
          </w:p>
        </w:tc>
        <w:tc>
          <w:tcPr>
            <w:tcW w:w="3750" w:type="dxa"/>
          </w:tcPr>
          <w:p w14:paraId="3D53F3BD" w14:textId="77777777" w:rsidR="00811173" w:rsidRDefault="007E0D0D">
            <w:r>
              <w:t xml:space="preserve">Skrbnik programa Kognitivna znanost. </w:t>
            </w:r>
          </w:p>
        </w:tc>
        <w:tc>
          <w:tcPr>
            <w:tcW w:w="3750" w:type="dxa"/>
          </w:tcPr>
          <w:p w14:paraId="58BA6D0E" w14:textId="77777777" w:rsidR="00811173" w:rsidRDefault="007E0D0D">
            <w:r>
              <w:t>Vključujoče okolje</w:t>
            </w:r>
          </w:p>
        </w:tc>
      </w:tr>
    </w:tbl>
    <w:p w14:paraId="485729C7" w14:textId="77777777" w:rsidR="00811173" w:rsidRDefault="00811173"/>
    <w:p w14:paraId="52EA8BAA" w14:textId="77777777" w:rsidR="00811173" w:rsidRDefault="00811173">
      <w:pPr>
        <w:sectPr w:rsidR="00811173">
          <w:type w:val="continuous"/>
          <w:pgSz w:w="16837" w:h="11905" w:orient="landscape"/>
          <w:pgMar w:top="1440" w:right="1440" w:bottom="1440" w:left="1440" w:header="720" w:footer="720" w:gutter="0"/>
          <w:cols w:space="720"/>
        </w:sectPr>
      </w:pPr>
    </w:p>
    <w:p w14:paraId="0AFCD779" w14:textId="77777777" w:rsidR="00811173" w:rsidRDefault="007E0D0D">
      <w:pPr>
        <w:pStyle w:val="Naslov1"/>
      </w:pPr>
      <w:bookmarkStart w:id="10" w:name="_Toc10"/>
      <w:r>
        <w:lastRenderedPageBreak/>
        <w:t>5. Družbeni dialog</w:t>
      </w:r>
      <w:bookmarkEnd w:id="10"/>
    </w:p>
    <w:p w14:paraId="20E2E0DA" w14:textId="77777777" w:rsidR="00811173" w:rsidRDefault="007E0D0D">
      <w:r>
        <w:rPr>
          <w:b/>
          <w:bCs/>
          <w:color w:val="808080"/>
          <w:sz w:val="24"/>
          <w:szCs w:val="24"/>
        </w:rPr>
        <w:t>Okrepiti družbeno vlogo in mesto UL v nacionalnem in svetovnem družbenem dialogu</w:t>
      </w:r>
    </w:p>
    <w:p w14:paraId="3AD8BEE5" w14:textId="77777777" w:rsidR="00811173" w:rsidRDefault="007E0D0D">
      <w:r>
        <w:rPr>
          <w:b/>
          <w:bCs/>
          <w:color w:val="808080"/>
          <w:sz w:val="24"/>
          <w:szCs w:val="24"/>
        </w:rPr>
        <w:t>Strateški cilj 5: Družbeni učinki − družbena blaginja in napredek</w:t>
      </w:r>
    </w:p>
    <w:p w14:paraId="28203DC5" w14:textId="77777777" w:rsidR="00811173" w:rsidRDefault="00811173">
      <w:pPr>
        <w:sectPr w:rsidR="00811173">
          <w:type w:val="continuous"/>
          <w:pgSz w:w="16837" w:h="11905" w:orient="landscape"/>
          <w:pgMar w:top="1440" w:right="1440" w:bottom="1440" w:left="1440" w:header="720" w:footer="720" w:gutter="0"/>
          <w:cols w:space="720"/>
        </w:sectPr>
      </w:pPr>
    </w:p>
    <w:p w14:paraId="77EE7B97" w14:textId="77777777" w:rsidR="00811173" w:rsidRDefault="007E0D0D">
      <w:pPr>
        <w:pStyle w:val="Naslov2"/>
      </w:pPr>
      <w:bookmarkStart w:id="11" w:name="_Toc11"/>
      <w:r>
        <w:t>Cilji in načrtovani ukrepi</w:t>
      </w:r>
      <w:bookmarkEnd w:id="11"/>
    </w:p>
    <w:tbl>
      <w:tblPr>
        <w:tblStyle w:val="box"/>
        <w:tblW w:w="0" w:type="auto"/>
        <w:tblInd w:w="50" w:type="dxa"/>
        <w:tblLook w:val="04A0" w:firstRow="1" w:lastRow="0" w:firstColumn="1" w:lastColumn="0" w:noHBand="0" w:noVBand="1"/>
      </w:tblPr>
      <w:tblGrid>
        <w:gridCol w:w="3524"/>
        <w:gridCol w:w="3534"/>
        <w:gridCol w:w="3490"/>
        <w:gridCol w:w="3459"/>
      </w:tblGrid>
      <w:tr w:rsidR="00811173" w14:paraId="570A3C7C" w14:textId="77777777">
        <w:trPr>
          <w:trHeight w:val="100"/>
        </w:trPr>
        <w:tc>
          <w:tcPr>
            <w:tcW w:w="3750" w:type="dxa"/>
            <w:shd w:val="clear" w:color="auto" w:fill="F5F5F5"/>
          </w:tcPr>
          <w:p w14:paraId="13084592" w14:textId="77777777" w:rsidR="00811173" w:rsidRDefault="007E0D0D">
            <w:r>
              <w:rPr>
                <w:b/>
                <w:bCs/>
              </w:rPr>
              <w:t>Cilji članice/univerze</w:t>
            </w:r>
          </w:p>
        </w:tc>
        <w:tc>
          <w:tcPr>
            <w:tcW w:w="3750" w:type="dxa"/>
            <w:shd w:val="clear" w:color="auto" w:fill="F5F5F5"/>
          </w:tcPr>
          <w:p w14:paraId="3F61B34D" w14:textId="77777777" w:rsidR="00811173" w:rsidRDefault="007E0D0D">
            <w:r>
              <w:rPr>
                <w:b/>
                <w:bCs/>
              </w:rPr>
              <w:t>Načrtovani ukrepi</w:t>
            </w:r>
          </w:p>
        </w:tc>
        <w:tc>
          <w:tcPr>
            <w:tcW w:w="3750" w:type="dxa"/>
            <w:shd w:val="clear" w:color="auto" w:fill="F5F5F5"/>
          </w:tcPr>
          <w:p w14:paraId="222872D5" w14:textId="77777777" w:rsidR="00811173" w:rsidRDefault="007E0D0D">
            <w:r>
              <w:rPr>
                <w:b/>
                <w:bCs/>
              </w:rPr>
              <w:t>Odgovornost</w:t>
            </w:r>
          </w:p>
        </w:tc>
        <w:tc>
          <w:tcPr>
            <w:tcW w:w="3750" w:type="dxa"/>
            <w:shd w:val="clear" w:color="auto" w:fill="F5F5F5"/>
          </w:tcPr>
          <w:p w14:paraId="04CA1167" w14:textId="77777777" w:rsidR="00811173" w:rsidRDefault="007E0D0D">
            <w:r>
              <w:rPr>
                <w:b/>
                <w:bCs/>
              </w:rPr>
              <w:t>Strateška aktivnost UL</w:t>
            </w:r>
          </w:p>
        </w:tc>
      </w:tr>
      <w:tr w:rsidR="00811173" w14:paraId="37C4673E" w14:textId="77777777">
        <w:trPr>
          <w:trHeight w:val="100"/>
        </w:trPr>
        <w:tc>
          <w:tcPr>
            <w:tcW w:w="3750" w:type="dxa"/>
          </w:tcPr>
          <w:p w14:paraId="3EBF575C" w14:textId="77777777" w:rsidR="00811173" w:rsidRDefault="007E0D0D">
            <w:r>
              <w:t>Boljše znanje diplomantov predšolskega vzgoje s področja trajno</w:t>
            </w:r>
            <w:r>
              <w:t>stnega razvoja.</w:t>
            </w:r>
          </w:p>
        </w:tc>
        <w:tc>
          <w:tcPr>
            <w:tcW w:w="3750" w:type="dxa"/>
          </w:tcPr>
          <w:p w14:paraId="4D8736FE" w14:textId="77777777" w:rsidR="00811173" w:rsidRDefault="007E0D0D">
            <w:r>
              <w:t>Posodobitev visokošolskega strokovnega študijskega programa Predšolska vzgoja z vsebinami s področja trajnostnega razvoja.</w:t>
            </w:r>
          </w:p>
        </w:tc>
        <w:tc>
          <w:tcPr>
            <w:tcW w:w="3750" w:type="dxa"/>
          </w:tcPr>
          <w:p w14:paraId="57558E8E" w14:textId="77777777" w:rsidR="00811173" w:rsidRDefault="007E0D0D">
            <w:r>
              <w:t>Sodelujoči v projektu Načrt za okrevanje in odpornost, projekt ULTRA</w:t>
            </w:r>
          </w:p>
        </w:tc>
        <w:tc>
          <w:tcPr>
            <w:tcW w:w="3750" w:type="dxa"/>
          </w:tcPr>
          <w:p w14:paraId="084AC717" w14:textId="77777777" w:rsidR="00811173" w:rsidRDefault="007E0D0D">
            <w:r>
              <w:t>Trajnostni razvoj</w:t>
            </w:r>
          </w:p>
        </w:tc>
      </w:tr>
      <w:tr w:rsidR="00811173" w14:paraId="53B9622C" w14:textId="77777777">
        <w:trPr>
          <w:trHeight w:val="100"/>
        </w:trPr>
        <w:tc>
          <w:tcPr>
            <w:tcW w:w="3750" w:type="dxa"/>
          </w:tcPr>
          <w:p w14:paraId="04B97D9C" w14:textId="77777777" w:rsidR="00811173" w:rsidRDefault="007E0D0D">
            <w:r>
              <w:t>Boljše znanje študentov univerzitetnih študijskih programov s področja trajnostnega razvoja.</w:t>
            </w:r>
          </w:p>
        </w:tc>
        <w:tc>
          <w:tcPr>
            <w:tcW w:w="3750" w:type="dxa"/>
          </w:tcPr>
          <w:p w14:paraId="5B14731B" w14:textId="77777777" w:rsidR="00811173" w:rsidRDefault="007E0D0D">
            <w:r>
              <w:t>Posodobitev univerzitetnih pedagoških študijskih programov (prvostopenjskih, drugostopenjskih, programov izpopolnjevanja) s področja trajnostnega razvoja.</w:t>
            </w:r>
          </w:p>
        </w:tc>
        <w:tc>
          <w:tcPr>
            <w:tcW w:w="3750" w:type="dxa"/>
          </w:tcPr>
          <w:p w14:paraId="3A90BDCF" w14:textId="77777777" w:rsidR="00811173" w:rsidRDefault="007E0D0D">
            <w:r>
              <w:t>Sodelujo</w:t>
            </w:r>
            <w:r>
              <w:t>či v projektu Načrt za okrevanje in odpornost, projekt Posodobitev pedagoških študijskih programov</w:t>
            </w:r>
          </w:p>
        </w:tc>
        <w:tc>
          <w:tcPr>
            <w:tcW w:w="3750" w:type="dxa"/>
          </w:tcPr>
          <w:p w14:paraId="5DCE705C" w14:textId="77777777" w:rsidR="00811173" w:rsidRDefault="007E0D0D">
            <w:r>
              <w:t>Trajnostni razvoj</w:t>
            </w:r>
          </w:p>
        </w:tc>
      </w:tr>
      <w:tr w:rsidR="00811173" w14:paraId="5B1B406A" w14:textId="77777777">
        <w:trPr>
          <w:trHeight w:val="100"/>
        </w:trPr>
        <w:tc>
          <w:tcPr>
            <w:tcW w:w="3750" w:type="dxa"/>
          </w:tcPr>
          <w:p w14:paraId="09F80948" w14:textId="77777777" w:rsidR="00811173" w:rsidRDefault="007E0D0D">
            <w:r>
              <w:t>Boljša ozaveščenost zaposlenih na UL PEF s področja trajnostnega razvoja.</w:t>
            </w:r>
          </w:p>
        </w:tc>
        <w:tc>
          <w:tcPr>
            <w:tcW w:w="3750" w:type="dxa"/>
          </w:tcPr>
          <w:p w14:paraId="0B88B3BA" w14:textId="77777777" w:rsidR="00811173" w:rsidRDefault="007E0D0D">
            <w:r>
              <w:t>Priprava izobraževanj za zaposlene s področja trajnostnega razvo</w:t>
            </w:r>
            <w:r>
              <w:t>ja.</w:t>
            </w:r>
          </w:p>
        </w:tc>
        <w:tc>
          <w:tcPr>
            <w:tcW w:w="3750" w:type="dxa"/>
          </w:tcPr>
          <w:p w14:paraId="16638C43" w14:textId="77777777" w:rsidR="00811173" w:rsidRDefault="007E0D0D">
            <w:r>
              <w:t>Sodelujoči v projektu Načrt za okrevanje in odpornost, projekt ULTRA, pilot INOVUP ULTRA</w:t>
            </w:r>
          </w:p>
        </w:tc>
        <w:tc>
          <w:tcPr>
            <w:tcW w:w="3750" w:type="dxa"/>
          </w:tcPr>
          <w:p w14:paraId="0408A7D5" w14:textId="77777777" w:rsidR="00811173" w:rsidRDefault="007E0D0D">
            <w:r>
              <w:t>Trajnostni razvoj</w:t>
            </w:r>
          </w:p>
        </w:tc>
      </w:tr>
      <w:tr w:rsidR="00811173" w14:paraId="6B613A9D" w14:textId="77777777">
        <w:trPr>
          <w:trHeight w:val="100"/>
        </w:trPr>
        <w:tc>
          <w:tcPr>
            <w:tcW w:w="3750" w:type="dxa"/>
          </w:tcPr>
          <w:p w14:paraId="3F82F887" w14:textId="77777777" w:rsidR="00811173" w:rsidRDefault="007E0D0D">
            <w:r>
              <w:t>Okrepiti znanstveno, raziskovalno in strokovno delo na področju proučevanja trajnostnega razvoja na pedagoškem področju.</w:t>
            </w:r>
          </w:p>
        </w:tc>
        <w:tc>
          <w:tcPr>
            <w:tcW w:w="3750" w:type="dxa"/>
          </w:tcPr>
          <w:p w14:paraId="1E851A9A" w14:textId="77777777" w:rsidR="00811173" w:rsidRDefault="007E0D0D">
            <w:r>
              <w:t>Vzpostavitev strateških</w:t>
            </w:r>
            <w:r>
              <w:t xml:space="preserve"> partnerstev s tujimi fakultetami, ki se ukvarjajo s trajnostnim razvojem v pedagoških študijskih programih, organizacija mednarodne konference.</w:t>
            </w:r>
          </w:p>
        </w:tc>
        <w:tc>
          <w:tcPr>
            <w:tcW w:w="3750" w:type="dxa"/>
          </w:tcPr>
          <w:p w14:paraId="735A4B53" w14:textId="77777777" w:rsidR="00811173" w:rsidRDefault="007E0D0D">
            <w:r>
              <w:t>Vodstvo fakultete</w:t>
            </w:r>
          </w:p>
        </w:tc>
        <w:tc>
          <w:tcPr>
            <w:tcW w:w="3750" w:type="dxa"/>
          </w:tcPr>
          <w:p w14:paraId="6A08B6FF" w14:textId="77777777" w:rsidR="00811173" w:rsidRDefault="007E0D0D">
            <w:r>
              <w:t>Trajnostni razvoj</w:t>
            </w:r>
          </w:p>
        </w:tc>
      </w:tr>
    </w:tbl>
    <w:p w14:paraId="0C127B0B" w14:textId="77777777" w:rsidR="00811173" w:rsidRDefault="00811173"/>
    <w:p w14:paraId="3C071EF3" w14:textId="77777777" w:rsidR="00811173" w:rsidRDefault="00811173">
      <w:pPr>
        <w:sectPr w:rsidR="00811173">
          <w:type w:val="continuous"/>
          <w:pgSz w:w="16837" w:h="11905" w:orient="landscape"/>
          <w:pgMar w:top="1440" w:right="1440" w:bottom="1440" w:left="1440" w:header="720" w:footer="720" w:gutter="0"/>
          <w:cols w:space="720"/>
        </w:sectPr>
      </w:pPr>
    </w:p>
    <w:p w14:paraId="783B34D4" w14:textId="77777777" w:rsidR="00811173" w:rsidRDefault="007E0D0D">
      <w:pPr>
        <w:pStyle w:val="Naslov1"/>
      </w:pPr>
      <w:bookmarkStart w:id="12" w:name="_Toc12"/>
      <w:r>
        <w:lastRenderedPageBreak/>
        <w:t>6. Sistem kakovosti</w:t>
      </w:r>
      <w:bookmarkEnd w:id="12"/>
    </w:p>
    <w:p w14:paraId="1266A014" w14:textId="77777777" w:rsidR="00811173" w:rsidRDefault="007E0D0D">
      <w:r>
        <w:rPr>
          <w:b/>
          <w:bCs/>
          <w:color w:val="808080"/>
          <w:sz w:val="24"/>
          <w:szCs w:val="24"/>
        </w:rPr>
        <w:t xml:space="preserve">Upravljanje in razvoj sistema </w:t>
      </w:r>
      <w:r>
        <w:rPr>
          <w:b/>
          <w:bCs/>
          <w:color w:val="808080"/>
          <w:sz w:val="24"/>
          <w:szCs w:val="24"/>
        </w:rPr>
        <w:t>kakovosti</w:t>
      </w:r>
    </w:p>
    <w:p w14:paraId="0617EADF" w14:textId="77777777" w:rsidR="00811173" w:rsidRDefault="00811173">
      <w:pPr>
        <w:sectPr w:rsidR="00811173">
          <w:type w:val="continuous"/>
          <w:pgSz w:w="16837" w:h="11905" w:orient="landscape"/>
          <w:pgMar w:top="1440" w:right="1440" w:bottom="1440" w:left="1440" w:header="720" w:footer="720" w:gutter="0"/>
          <w:cols w:space="720"/>
        </w:sectPr>
      </w:pPr>
    </w:p>
    <w:p w14:paraId="5E9A2B0D" w14:textId="77777777" w:rsidR="00811173" w:rsidRDefault="007E0D0D">
      <w:pPr>
        <w:pStyle w:val="Naslov2"/>
      </w:pPr>
      <w:bookmarkStart w:id="13" w:name="_Toc13"/>
      <w:r>
        <w:t>Cilji in načrtovani ukrepi</w:t>
      </w:r>
      <w:bookmarkEnd w:id="13"/>
    </w:p>
    <w:tbl>
      <w:tblPr>
        <w:tblStyle w:val="box"/>
        <w:tblW w:w="0" w:type="auto"/>
        <w:tblInd w:w="50" w:type="dxa"/>
        <w:tblLook w:val="04A0" w:firstRow="1" w:lastRow="0" w:firstColumn="1" w:lastColumn="0" w:noHBand="0" w:noVBand="1"/>
      </w:tblPr>
      <w:tblGrid>
        <w:gridCol w:w="3536"/>
        <w:gridCol w:w="3536"/>
        <w:gridCol w:w="3473"/>
        <w:gridCol w:w="3462"/>
      </w:tblGrid>
      <w:tr w:rsidR="00811173" w14:paraId="5430AE89" w14:textId="77777777">
        <w:trPr>
          <w:trHeight w:val="100"/>
        </w:trPr>
        <w:tc>
          <w:tcPr>
            <w:tcW w:w="3750" w:type="dxa"/>
            <w:shd w:val="clear" w:color="auto" w:fill="F5F5F5"/>
          </w:tcPr>
          <w:p w14:paraId="5B727AD8" w14:textId="77777777" w:rsidR="00811173" w:rsidRDefault="007E0D0D">
            <w:r>
              <w:rPr>
                <w:b/>
                <w:bCs/>
              </w:rPr>
              <w:t>Cilji članice/univerze</w:t>
            </w:r>
          </w:p>
        </w:tc>
        <w:tc>
          <w:tcPr>
            <w:tcW w:w="3750" w:type="dxa"/>
            <w:shd w:val="clear" w:color="auto" w:fill="F5F5F5"/>
          </w:tcPr>
          <w:p w14:paraId="51DFAA9A" w14:textId="77777777" w:rsidR="00811173" w:rsidRDefault="007E0D0D">
            <w:r>
              <w:rPr>
                <w:b/>
                <w:bCs/>
              </w:rPr>
              <w:t>Načrtovani ukrepi</w:t>
            </w:r>
          </w:p>
        </w:tc>
        <w:tc>
          <w:tcPr>
            <w:tcW w:w="3750" w:type="dxa"/>
            <w:shd w:val="clear" w:color="auto" w:fill="F5F5F5"/>
          </w:tcPr>
          <w:p w14:paraId="0CA0B2A3" w14:textId="77777777" w:rsidR="00811173" w:rsidRDefault="007E0D0D">
            <w:r>
              <w:rPr>
                <w:b/>
                <w:bCs/>
              </w:rPr>
              <w:t>Odgovornost</w:t>
            </w:r>
          </w:p>
        </w:tc>
        <w:tc>
          <w:tcPr>
            <w:tcW w:w="3750" w:type="dxa"/>
            <w:shd w:val="clear" w:color="auto" w:fill="F5F5F5"/>
          </w:tcPr>
          <w:p w14:paraId="0BF1BEC8" w14:textId="77777777" w:rsidR="00811173" w:rsidRDefault="007E0D0D">
            <w:r>
              <w:rPr>
                <w:b/>
                <w:bCs/>
              </w:rPr>
              <w:t>Aktivnost</w:t>
            </w:r>
          </w:p>
        </w:tc>
      </w:tr>
      <w:tr w:rsidR="00811173" w14:paraId="33314AF9" w14:textId="77777777">
        <w:trPr>
          <w:trHeight w:val="100"/>
        </w:trPr>
        <w:tc>
          <w:tcPr>
            <w:tcW w:w="3750" w:type="dxa"/>
          </w:tcPr>
          <w:p w14:paraId="6AA49A3B" w14:textId="77777777" w:rsidR="00811173" w:rsidRDefault="007E0D0D">
            <w:r>
              <w:t>Evalvacija in implementacija priporočil vzorčne evalvacije študijskih programov Poučevanje, Dvopredmetni učitelj in Specialna in rehabilitacijska pedagogika.</w:t>
            </w:r>
          </w:p>
        </w:tc>
        <w:tc>
          <w:tcPr>
            <w:tcW w:w="3750" w:type="dxa"/>
          </w:tcPr>
          <w:p w14:paraId="47BDA8D1" w14:textId="77777777" w:rsidR="00811173" w:rsidRDefault="007E0D0D">
            <w:r>
              <w:t>V samoevalvacijah študijskih programov Poučevanje, Dvopredmetni učitelj in Specialna in rehabilita</w:t>
            </w:r>
            <w:r>
              <w:t>cijska pedagogika ter Letnem poročilu UL PEF bomo evalvirali in implementirali priporočila skupine strokovnjakov v postopku vzorčne evalvacije, ki je bila izvedena v študijskem letu 2020/2021.</w:t>
            </w:r>
          </w:p>
        </w:tc>
        <w:tc>
          <w:tcPr>
            <w:tcW w:w="3750" w:type="dxa"/>
          </w:tcPr>
          <w:p w14:paraId="52023C88" w14:textId="77777777" w:rsidR="00811173" w:rsidRDefault="007E0D0D">
            <w:r>
              <w:t>Komisija za kakovost in predstojniki oddelkov</w:t>
            </w:r>
          </w:p>
        </w:tc>
        <w:tc>
          <w:tcPr>
            <w:tcW w:w="3750" w:type="dxa"/>
          </w:tcPr>
          <w:p w14:paraId="3AD908BF" w14:textId="77777777" w:rsidR="00811173" w:rsidRDefault="007E0D0D">
            <w:r>
              <w:t>Zanka kakovosti</w:t>
            </w:r>
          </w:p>
        </w:tc>
      </w:tr>
      <w:tr w:rsidR="00811173" w14:paraId="5641F0A3" w14:textId="77777777">
        <w:trPr>
          <w:trHeight w:val="100"/>
        </w:trPr>
        <w:tc>
          <w:tcPr>
            <w:tcW w:w="3750" w:type="dxa"/>
          </w:tcPr>
          <w:p w14:paraId="05160628" w14:textId="77777777" w:rsidR="00811173" w:rsidRDefault="007E0D0D">
            <w:r>
              <w:t>Boljše poznavanje pomena reševanja študentskih anket.</w:t>
            </w:r>
          </w:p>
        </w:tc>
        <w:tc>
          <w:tcPr>
            <w:tcW w:w="3750" w:type="dxa"/>
          </w:tcPr>
          <w:p w14:paraId="38F6DBE3" w14:textId="77777777" w:rsidR="00811173" w:rsidRDefault="007E0D0D">
            <w:r>
              <w:t>ŠS PEF nadaljuje s promocijskimi akcijami za reševanje študentskih anket.</w:t>
            </w:r>
          </w:p>
        </w:tc>
        <w:tc>
          <w:tcPr>
            <w:tcW w:w="3750" w:type="dxa"/>
          </w:tcPr>
          <w:p w14:paraId="715E6582" w14:textId="77777777" w:rsidR="00811173" w:rsidRDefault="007E0D0D">
            <w:r>
              <w:t>ŠS PEF</w:t>
            </w:r>
          </w:p>
        </w:tc>
        <w:tc>
          <w:tcPr>
            <w:tcW w:w="3750" w:type="dxa"/>
          </w:tcPr>
          <w:p w14:paraId="4D692875" w14:textId="77777777" w:rsidR="00811173" w:rsidRDefault="007E0D0D">
            <w:r>
              <w:t>Zanka kakovosti</w:t>
            </w:r>
          </w:p>
        </w:tc>
      </w:tr>
      <w:tr w:rsidR="00811173" w14:paraId="01D87C9E" w14:textId="77777777">
        <w:trPr>
          <w:trHeight w:val="100"/>
        </w:trPr>
        <w:tc>
          <w:tcPr>
            <w:tcW w:w="3750" w:type="dxa"/>
          </w:tcPr>
          <w:p w14:paraId="3AB978C7" w14:textId="77777777" w:rsidR="00811173" w:rsidRDefault="007E0D0D">
            <w:r>
              <w:t>Aktivno sodelovanje študentov v Komisiji za kakovost in seznanjenost vseh študentov in zaposlenih z izsl</w:t>
            </w:r>
            <w:r>
              <w:t>edki samoevalvacijskega poročila.</w:t>
            </w:r>
          </w:p>
        </w:tc>
        <w:tc>
          <w:tcPr>
            <w:tcW w:w="3750" w:type="dxa"/>
          </w:tcPr>
          <w:p w14:paraId="785B42C8" w14:textId="77777777" w:rsidR="00811173" w:rsidRDefault="007E0D0D">
            <w:r>
              <w:t xml:space="preserve">Na priporočilo skupine strokovnjakov v postopku vzorčne evalvacije, ki je bila izvedena v študijskem letu 2020/2021, bomo spodbujali študentske predstavnike za aktivno sodelovanje v Komisiji za kakovost in približali vsem </w:t>
            </w:r>
            <w:r>
              <w:t>študentom in zaposlenim izsledke samoevalvacijskega poročila. (priporočilo vzorčne evalvacije).</w:t>
            </w:r>
          </w:p>
        </w:tc>
        <w:tc>
          <w:tcPr>
            <w:tcW w:w="3750" w:type="dxa"/>
          </w:tcPr>
          <w:p w14:paraId="601DE05A" w14:textId="77777777" w:rsidR="00811173" w:rsidRDefault="007E0D0D">
            <w:r>
              <w:t>Komisija za kakovost</w:t>
            </w:r>
          </w:p>
        </w:tc>
        <w:tc>
          <w:tcPr>
            <w:tcW w:w="3750" w:type="dxa"/>
          </w:tcPr>
          <w:p w14:paraId="7534B389" w14:textId="77777777" w:rsidR="00811173" w:rsidRDefault="007E0D0D">
            <w:r>
              <w:t>Zanka kakovosti</w:t>
            </w:r>
          </w:p>
        </w:tc>
      </w:tr>
      <w:tr w:rsidR="00811173" w14:paraId="03E9D09F" w14:textId="77777777">
        <w:trPr>
          <w:trHeight w:val="100"/>
        </w:trPr>
        <w:tc>
          <w:tcPr>
            <w:tcW w:w="3750" w:type="dxa"/>
          </w:tcPr>
          <w:p w14:paraId="693177F6" w14:textId="77777777" w:rsidR="00811173" w:rsidRDefault="007E0D0D">
            <w:r>
              <w:lastRenderedPageBreak/>
              <w:t>Obveščenost študentov o rezultatih študentskih anket in samoevalvacijskih poročil ter spremembah, ki so se zgodile na podlagi njihovih povratnih informacij na programu Specialna in rehabilitacijska pedagogika.</w:t>
            </w:r>
          </w:p>
        </w:tc>
        <w:tc>
          <w:tcPr>
            <w:tcW w:w="3750" w:type="dxa"/>
          </w:tcPr>
          <w:p w14:paraId="29D40BE9" w14:textId="77777777" w:rsidR="00811173" w:rsidRDefault="007E0D0D">
            <w:r>
              <w:t>Na priporočilo skupine strokovnjakov v postopk</w:t>
            </w:r>
            <w:r>
              <w:t>u vzorčne evalvacije študijskih programov Specialne in rehabilitacijske pedagogike, ki je bila izvedena v študijskem letu 2020/2021, bomo še bolj pozorni na to, da bodo študenti o spremembah, ki so bile na osnovi analize študentskih anket vpeljane v študij</w:t>
            </w:r>
            <w:r>
              <w:t>ski program in v same predmete, natančno in večkrat seznanjeni – ne le na letnih sestankih, namenjenih skupni evalvaciji študijskih programov. (priporočilo vzorčne evalvacije).</w:t>
            </w:r>
          </w:p>
        </w:tc>
        <w:tc>
          <w:tcPr>
            <w:tcW w:w="3750" w:type="dxa"/>
          </w:tcPr>
          <w:p w14:paraId="46D9B792" w14:textId="77777777" w:rsidR="00811173" w:rsidRDefault="007E0D0D">
            <w:r>
              <w:t>Komisija za kakovost in oddelek, ki vodi in izvaja program</w:t>
            </w:r>
          </w:p>
        </w:tc>
        <w:tc>
          <w:tcPr>
            <w:tcW w:w="3750" w:type="dxa"/>
          </w:tcPr>
          <w:p w14:paraId="29643249" w14:textId="77777777" w:rsidR="00811173" w:rsidRDefault="007E0D0D">
            <w:r>
              <w:t>Zanka kakovosti</w:t>
            </w:r>
          </w:p>
        </w:tc>
      </w:tr>
      <w:tr w:rsidR="00811173" w14:paraId="586413CE" w14:textId="77777777">
        <w:trPr>
          <w:trHeight w:val="100"/>
        </w:trPr>
        <w:tc>
          <w:tcPr>
            <w:tcW w:w="3750" w:type="dxa"/>
          </w:tcPr>
          <w:p w14:paraId="3BF51CC8" w14:textId="77777777" w:rsidR="00811173" w:rsidRDefault="007E0D0D">
            <w:r>
              <w:t>Bol</w:t>
            </w:r>
            <w:r>
              <w:t>jše obveščanje o samoevalvaciji in ukrepih  z namenom povečanja motivacije za doseganje zanke kakovosti.</w:t>
            </w:r>
          </w:p>
        </w:tc>
        <w:tc>
          <w:tcPr>
            <w:tcW w:w="3750" w:type="dxa"/>
          </w:tcPr>
          <w:p w14:paraId="455E0743" w14:textId="77777777" w:rsidR="00811173" w:rsidRDefault="007E0D0D">
            <w:r>
              <w:t>Na priporočilo skupine strokovnjakov v postopku vzorčne evalvacije študijskih programov Dvopredmetni učitelj in Poučevanje, ki je bila izvedena v študijskem letu 2020/2021, bomo izboljšali obveščanje vseh deležnikov o samoevalvaciji in ukrepih z namenom po</w:t>
            </w:r>
            <w:r>
              <w:t>večanja motivacije za doseganje zanke kakovosti. (priporočilo vzorčne evalvacije).</w:t>
            </w:r>
          </w:p>
        </w:tc>
        <w:tc>
          <w:tcPr>
            <w:tcW w:w="3750" w:type="dxa"/>
          </w:tcPr>
          <w:p w14:paraId="434970AD" w14:textId="77777777" w:rsidR="00811173" w:rsidRDefault="007E0D0D">
            <w:r>
              <w:t>Komisija za kakovost</w:t>
            </w:r>
          </w:p>
        </w:tc>
        <w:tc>
          <w:tcPr>
            <w:tcW w:w="3750" w:type="dxa"/>
          </w:tcPr>
          <w:p w14:paraId="737486CB" w14:textId="77777777" w:rsidR="00811173" w:rsidRDefault="007E0D0D">
            <w:r>
              <w:t>Zanka kakovosti</w:t>
            </w:r>
          </w:p>
        </w:tc>
      </w:tr>
      <w:tr w:rsidR="00811173" w14:paraId="6122B7F4" w14:textId="77777777">
        <w:trPr>
          <w:trHeight w:val="100"/>
        </w:trPr>
        <w:tc>
          <w:tcPr>
            <w:tcW w:w="3750" w:type="dxa"/>
          </w:tcPr>
          <w:p w14:paraId="12589BA2" w14:textId="77777777" w:rsidR="00811173" w:rsidRDefault="007E0D0D">
            <w:r>
              <w:t xml:space="preserve">Vključitev mentorjev s prakse v postopek samoevalvacije študijskih programov Specialna in </w:t>
            </w:r>
            <w:r>
              <w:lastRenderedPageBreak/>
              <w:t xml:space="preserve">rehabilitacijska pedagogika in v oblikovanje </w:t>
            </w:r>
            <w:r>
              <w:t xml:space="preserve">novega enovitega magistrskega študija. Obveščanje mentorjev s prakse in zunanjih sodelavcev o spremembah in izboljšavah na ravni študijskih programov in predmetov. </w:t>
            </w:r>
          </w:p>
        </w:tc>
        <w:tc>
          <w:tcPr>
            <w:tcW w:w="3750" w:type="dxa"/>
          </w:tcPr>
          <w:p w14:paraId="6C574880" w14:textId="77777777" w:rsidR="00811173" w:rsidRDefault="007E0D0D">
            <w:r>
              <w:lastRenderedPageBreak/>
              <w:t>Na priporočilo skupine strokovnjakov v postopku vzorčne evalvacije študijskih programov Spe</w:t>
            </w:r>
            <w:r>
              <w:t xml:space="preserve">cialne in </w:t>
            </w:r>
            <w:r>
              <w:lastRenderedPageBreak/>
              <w:t>rehabilitacijske pedagogike, ki je bila izvedena v študijskem letu 2020/2021, se bomo o izboljšavah obeh študijskih programov pogovorili ne le s študenti (s katerimi smo se zadnji dve študijski leti pogovarjali o predvidenih spremembah obstoječih</w:t>
            </w:r>
            <w:r>
              <w:t xml:space="preserve"> programov v enovit študijski program tudi na skupnih sestankih namenjenih evalvaciji študijskih programov SRP) temveč tudi organizirano z zunanjimi sodelavci – mentorji praks, izvajalcev hospitacij itd. Prav tako bomo na priporočilo vzorčne evalvacije zač</w:t>
            </w:r>
            <w:r>
              <w:t>eli z načrtovanjem in izvajanjem skupinskih srečanj mentorjev iz prakse in se ne omejili le na neformalne individualne pogovore. (priporočilo vzorčne evalvacije).</w:t>
            </w:r>
          </w:p>
        </w:tc>
        <w:tc>
          <w:tcPr>
            <w:tcW w:w="3750" w:type="dxa"/>
          </w:tcPr>
          <w:p w14:paraId="6B854E9C" w14:textId="77777777" w:rsidR="00811173" w:rsidRDefault="007E0D0D">
            <w:r>
              <w:lastRenderedPageBreak/>
              <w:t>Oddelek, ki vodi in izvaja program.</w:t>
            </w:r>
          </w:p>
        </w:tc>
        <w:tc>
          <w:tcPr>
            <w:tcW w:w="3750" w:type="dxa"/>
          </w:tcPr>
          <w:p w14:paraId="7425971A" w14:textId="77777777" w:rsidR="00811173" w:rsidRDefault="007E0D0D">
            <w:r>
              <w:t>Sodelovanje</w:t>
            </w:r>
          </w:p>
        </w:tc>
      </w:tr>
      <w:tr w:rsidR="00811173" w14:paraId="1F20BCE9" w14:textId="77777777">
        <w:trPr>
          <w:trHeight w:val="100"/>
        </w:trPr>
        <w:tc>
          <w:tcPr>
            <w:tcW w:w="3750" w:type="dxa"/>
          </w:tcPr>
          <w:p w14:paraId="0BF8010F" w14:textId="77777777" w:rsidR="00811173" w:rsidRDefault="007E0D0D">
            <w:r>
              <w:t>Ponovno izvajanje ankete o zadovoljstvu zapo</w:t>
            </w:r>
            <w:r>
              <w:t>slenih, ki jo bomo skušali izvajati vsako leto.</w:t>
            </w:r>
          </w:p>
        </w:tc>
        <w:tc>
          <w:tcPr>
            <w:tcW w:w="3750" w:type="dxa"/>
          </w:tcPr>
          <w:p w14:paraId="444D41C3" w14:textId="77777777" w:rsidR="00811173" w:rsidRDefault="007E0D0D">
            <w:r>
              <w:t xml:space="preserve">Na priporočilo skupine strokovnjakov v postopku vzorčne evalvacije študijskih programov Specialne in rehabilitacijske pedagogike, ki je bila izvedena v študijskem letu 2020/2021, bomo začeli ponovno izvajati </w:t>
            </w:r>
            <w:r>
              <w:t>anketo o zadovoljstvu zaposlenih, ki jo bomo skušali izvajati vsako leto. (priporočilo vzorčne evalvacije).</w:t>
            </w:r>
          </w:p>
        </w:tc>
        <w:tc>
          <w:tcPr>
            <w:tcW w:w="3750" w:type="dxa"/>
          </w:tcPr>
          <w:p w14:paraId="62E0C136" w14:textId="77777777" w:rsidR="00811173" w:rsidRDefault="007E0D0D">
            <w:r>
              <w:t>Komisija za kakovost</w:t>
            </w:r>
          </w:p>
        </w:tc>
        <w:tc>
          <w:tcPr>
            <w:tcW w:w="3750" w:type="dxa"/>
          </w:tcPr>
          <w:p w14:paraId="6361199E" w14:textId="77777777" w:rsidR="00811173" w:rsidRDefault="007E0D0D">
            <w:r>
              <w:t>Zanka kakovosti</w:t>
            </w:r>
          </w:p>
        </w:tc>
      </w:tr>
      <w:tr w:rsidR="00811173" w14:paraId="1DE958B0" w14:textId="77777777">
        <w:trPr>
          <w:trHeight w:val="100"/>
        </w:trPr>
        <w:tc>
          <w:tcPr>
            <w:tcW w:w="3750" w:type="dxa"/>
          </w:tcPr>
          <w:p w14:paraId="45FBE972" w14:textId="77777777" w:rsidR="00811173" w:rsidRDefault="007E0D0D">
            <w:r>
              <w:lastRenderedPageBreak/>
              <w:t>Ponovna izvedba ankete o kariernih poteh alumnov na programu Kognitivna znanost, tokrat na ravni članic konzor</w:t>
            </w:r>
            <w:r>
              <w:t>cija skupne diplome. Program pridobi informacijo o uporabnosti kompetenc z vidika zaposljivosti in vsakdanjega življenja; primerjava študentskih mnenj o pridobljenih kompetencah med partnerskimi univerzami konzorcija skupne diplome MEi:CogSci.</w:t>
            </w:r>
          </w:p>
        </w:tc>
        <w:tc>
          <w:tcPr>
            <w:tcW w:w="3750" w:type="dxa"/>
          </w:tcPr>
          <w:p w14:paraId="6C379A18" w14:textId="77777777" w:rsidR="00811173" w:rsidRDefault="007E0D0D">
            <w:r>
              <w:t xml:space="preserve">V študijskem letu 2021/2022 je konzorcij programa Kognitivna znanost pripravil skupno anketo za alumne programa, ki naslavlja predvsem vprašanje ustreznosti in uporabnosti ključnih kompetenc programa z vidika zaposljivosti - anketa bo izvedena v 2023. </w:t>
            </w:r>
          </w:p>
        </w:tc>
        <w:tc>
          <w:tcPr>
            <w:tcW w:w="3750" w:type="dxa"/>
          </w:tcPr>
          <w:p w14:paraId="2C1F8933" w14:textId="77777777" w:rsidR="00811173" w:rsidRDefault="007E0D0D">
            <w:r>
              <w:t>Skr</w:t>
            </w:r>
            <w:r>
              <w:t>bnik programa Kognitivna znanost.</w:t>
            </w:r>
          </w:p>
        </w:tc>
        <w:tc>
          <w:tcPr>
            <w:tcW w:w="3750" w:type="dxa"/>
          </w:tcPr>
          <w:p w14:paraId="50DF3461" w14:textId="77777777" w:rsidR="00811173" w:rsidRDefault="007E0D0D">
            <w:r>
              <w:t>Zanka kakovosti</w:t>
            </w:r>
          </w:p>
        </w:tc>
      </w:tr>
      <w:tr w:rsidR="00811173" w14:paraId="37FCDD89" w14:textId="77777777">
        <w:trPr>
          <w:trHeight w:val="100"/>
        </w:trPr>
        <w:tc>
          <w:tcPr>
            <w:tcW w:w="3750" w:type="dxa"/>
          </w:tcPr>
          <w:p w14:paraId="1BFC1D8C" w14:textId="77777777" w:rsidR="00811173" w:rsidRDefault="007E0D0D">
            <w:r>
              <w:t>Uspešna vzorčna evalvacija doktorskega študijskega programa Izobraževanje učiteljev in edukacijske vede.</w:t>
            </w:r>
          </w:p>
        </w:tc>
        <w:tc>
          <w:tcPr>
            <w:tcW w:w="3750" w:type="dxa"/>
          </w:tcPr>
          <w:p w14:paraId="320653E2" w14:textId="77777777" w:rsidR="00811173" w:rsidRDefault="007E0D0D">
            <w:r>
              <w:t>Kakovostna priprava in izvedba vseh procesov vzorčne evalvacije.</w:t>
            </w:r>
          </w:p>
        </w:tc>
        <w:tc>
          <w:tcPr>
            <w:tcW w:w="3750" w:type="dxa"/>
          </w:tcPr>
          <w:p w14:paraId="37CCDEA4" w14:textId="77777777" w:rsidR="00811173" w:rsidRDefault="007E0D0D">
            <w:r>
              <w:t>Programski svet doktorske šole; vod</w:t>
            </w:r>
            <w:r>
              <w:t>stvo fakultete.</w:t>
            </w:r>
          </w:p>
        </w:tc>
        <w:tc>
          <w:tcPr>
            <w:tcW w:w="3750" w:type="dxa"/>
          </w:tcPr>
          <w:p w14:paraId="498615BD" w14:textId="77777777" w:rsidR="00811173" w:rsidRDefault="007E0D0D">
            <w:r>
              <w:t>Zanka kakovosti</w:t>
            </w:r>
          </w:p>
        </w:tc>
      </w:tr>
      <w:tr w:rsidR="00811173" w14:paraId="7A156C3E" w14:textId="77777777">
        <w:trPr>
          <w:trHeight w:val="100"/>
        </w:trPr>
        <w:tc>
          <w:tcPr>
            <w:tcW w:w="3750" w:type="dxa"/>
          </w:tcPr>
          <w:p w14:paraId="7ACB9D7E" w14:textId="77777777" w:rsidR="00811173" w:rsidRDefault="007E0D0D">
            <w:r>
              <w:t>Kadrovska okrepitev za sistem kakovosti (priporočilo posvetovalnega obiska USKAP).</w:t>
            </w:r>
          </w:p>
        </w:tc>
        <w:tc>
          <w:tcPr>
            <w:tcW w:w="3750" w:type="dxa"/>
          </w:tcPr>
          <w:p w14:paraId="7065EAF9" w14:textId="77777777" w:rsidR="00811173" w:rsidRDefault="007E0D0D">
            <w:r>
              <w:t>Premisliti o naslednih možnostih za okrepitev sistema kakovosti: decentralizacija področja kakovosti (večja vloga Komisije za kakovost v ope</w:t>
            </w:r>
            <w:r>
              <w:t>rativnem smislu, pri pridobivanju in evalvaciji podatkov, pisanju poročil ipd.); administrativna podpora prodekanu za kakovost (administrativna oseba/služba neposredno podrejena prodekanu za kakovost); opredelitev organizacije in prostojnosti administrativ</w:t>
            </w:r>
            <w:r>
              <w:t>ne podpore za sistem kakovosti.</w:t>
            </w:r>
          </w:p>
        </w:tc>
        <w:tc>
          <w:tcPr>
            <w:tcW w:w="3750" w:type="dxa"/>
          </w:tcPr>
          <w:p w14:paraId="10F44A92" w14:textId="77777777" w:rsidR="00811173" w:rsidRDefault="007E0D0D">
            <w:r>
              <w:t>Vodstvo fakultete.</w:t>
            </w:r>
          </w:p>
        </w:tc>
        <w:tc>
          <w:tcPr>
            <w:tcW w:w="3750" w:type="dxa"/>
          </w:tcPr>
          <w:p w14:paraId="06DD7D1D" w14:textId="77777777" w:rsidR="00811173" w:rsidRDefault="007E0D0D">
            <w:r>
              <w:t>Zanka kakovosti</w:t>
            </w:r>
          </w:p>
        </w:tc>
      </w:tr>
      <w:tr w:rsidR="00811173" w14:paraId="5CC138EE" w14:textId="77777777">
        <w:trPr>
          <w:trHeight w:val="100"/>
        </w:trPr>
        <w:tc>
          <w:tcPr>
            <w:tcW w:w="3750" w:type="dxa"/>
          </w:tcPr>
          <w:p w14:paraId="22E674E5" w14:textId="77777777" w:rsidR="00811173" w:rsidRDefault="007E0D0D">
            <w:r>
              <w:lastRenderedPageBreak/>
              <w:t>Izboljšati študentske ankete.</w:t>
            </w:r>
          </w:p>
        </w:tc>
        <w:tc>
          <w:tcPr>
            <w:tcW w:w="3750" w:type="dxa"/>
          </w:tcPr>
          <w:p w14:paraId="7E1F3E18" w14:textId="77777777" w:rsidR="00811173" w:rsidRDefault="007E0D0D">
            <w:r>
              <w:t>Sodelovanje v delovni skupini za prenovo študentske ankete.</w:t>
            </w:r>
          </w:p>
        </w:tc>
        <w:tc>
          <w:tcPr>
            <w:tcW w:w="3750" w:type="dxa"/>
          </w:tcPr>
          <w:p w14:paraId="0F9E14CF" w14:textId="77777777" w:rsidR="00811173" w:rsidRDefault="007E0D0D">
            <w:r>
              <w:t>Dekan</w:t>
            </w:r>
            <w:r>
              <w:br/>
            </w:r>
          </w:p>
        </w:tc>
        <w:tc>
          <w:tcPr>
            <w:tcW w:w="3750" w:type="dxa"/>
          </w:tcPr>
          <w:p w14:paraId="3E9106DE" w14:textId="77777777" w:rsidR="00811173" w:rsidRDefault="007E0D0D">
            <w:r>
              <w:t>Zanka kakovosti</w:t>
            </w:r>
          </w:p>
        </w:tc>
      </w:tr>
      <w:tr w:rsidR="00811173" w14:paraId="1A323A05" w14:textId="77777777">
        <w:trPr>
          <w:trHeight w:val="100"/>
        </w:trPr>
        <w:tc>
          <w:tcPr>
            <w:tcW w:w="3750" w:type="dxa"/>
          </w:tcPr>
          <w:p w14:paraId="7BB1EAD5" w14:textId="77777777" w:rsidR="00811173" w:rsidRDefault="007E0D0D">
            <w:r>
              <w:t>Pridobiti natančnejše podatke o kakovosti doktorskega študija.</w:t>
            </w:r>
            <w:r>
              <w:br/>
            </w:r>
          </w:p>
        </w:tc>
        <w:tc>
          <w:tcPr>
            <w:tcW w:w="3750" w:type="dxa"/>
          </w:tcPr>
          <w:p w14:paraId="738AEE8D" w14:textId="77777777" w:rsidR="00811173" w:rsidRDefault="007E0D0D">
            <w:r>
              <w:t>Sodelovanj</w:t>
            </w:r>
            <w:r>
              <w:t>e v delovni skupini za prenovo študentske ankete.</w:t>
            </w:r>
            <w:r>
              <w:br/>
            </w:r>
          </w:p>
        </w:tc>
        <w:tc>
          <w:tcPr>
            <w:tcW w:w="3750" w:type="dxa"/>
          </w:tcPr>
          <w:p w14:paraId="33EE9D1F" w14:textId="77777777" w:rsidR="00811173" w:rsidRDefault="007E0D0D">
            <w:r>
              <w:t>Dekan</w:t>
            </w:r>
            <w:r>
              <w:br/>
            </w:r>
          </w:p>
        </w:tc>
        <w:tc>
          <w:tcPr>
            <w:tcW w:w="3750" w:type="dxa"/>
          </w:tcPr>
          <w:p w14:paraId="640E7884" w14:textId="77777777" w:rsidR="00811173" w:rsidRDefault="007E0D0D">
            <w:r>
              <w:t>Zanka kakovosti</w:t>
            </w:r>
          </w:p>
        </w:tc>
      </w:tr>
    </w:tbl>
    <w:p w14:paraId="13E89208" w14:textId="77777777" w:rsidR="00811173" w:rsidRDefault="00811173"/>
    <w:p w14:paraId="5C3709EE" w14:textId="77777777" w:rsidR="00811173" w:rsidRDefault="00811173">
      <w:pPr>
        <w:sectPr w:rsidR="00811173">
          <w:type w:val="continuous"/>
          <w:pgSz w:w="16837" w:h="11905" w:orient="landscape"/>
          <w:pgMar w:top="1440" w:right="1440" w:bottom="1440" w:left="1440" w:header="720" w:footer="720" w:gutter="0"/>
          <w:cols w:space="720"/>
        </w:sectPr>
      </w:pPr>
    </w:p>
    <w:p w14:paraId="4684E52C" w14:textId="77777777" w:rsidR="00811173" w:rsidRDefault="007E0D0D">
      <w:pPr>
        <w:pStyle w:val="Naslov1"/>
      </w:pPr>
      <w:bookmarkStart w:id="14" w:name="_Toc14"/>
      <w:r>
        <w:t>7. Podporna področja</w:t>
      </w:r>
      <w:bookmarkEnd w:id="14"/>
    </w:p>
    <w:p w14:paraId="7358B088" w14:textId="77777777" w:rsidR="00811173" w:rsidRDefault="00811173">
      <w:pPr>
        <w:sectPr w:rsidR="00811173">
          <w:type w:val="continuous"/>
          <w:pgSz w:w="16837" w:h="11905" w:orient="landscape"/>
          <w:pgMar w:top="1440" w:right="1440" w:bottom="1440" w:left="1440" w:header="720" w:footer="720" w:gutter="0"/>
          <w:cols w:space="720"/>
        </w:sectPr>
      </w:pPr>
    </w:p>
    <w:p w14:paraId="2C7952A9" w14:textId="77777777" w:rsidR="00811173" w:rsidRDefault="007E0D0D">
      <w:pPr>
        <w:pStyle w:val="Naslov2"/>
      </w:pPr>
      <w:bookmarkStart w:id="15" w:name="_Toc15"/>
      <w:r>
        <w:t>Cilji in načrtovani ukrepi (Avtonomija in finance)</w:t>
      </w:r>
      <w:bookmarkEnd w:id="15"/>
    </w:p>
    <w:tbl>
      <w:tblPr>
        <w:tblStyle w:val="box"/>
        <w:tblW w:w="0" w:type="auto"/>
        <w:tblInd w:w="50" w:type="dxa"/>
        <w:tblLook w:val="04A0" w:firstRow="1" w:lastRow="0" w:firstColumn="1" w:lastColumn="0" w:noHBand="0" w:noVBand="1"/>
      </w:tblPr>
      <w:tblGrid>
        <w:gridCol w:w="3538"/>
        <w:gridCol w:w="3488"/>
        <w:gridCol w:w="3507"/>
        <w:gridCol w:w="3474"/>
      </w:tblGrid>
      <w:tr w:rsidR="00811173" w14:paraId="31DB927D" w14:textId="77777777">
        <w:trPr>
          <w:trHeight w:val="100"/>
        </w:trPr>
        <w:tc>
          <w:tcPr>
            <w:tcW w:w="3750" w:type="dxa"/>
            <w:shd w:val="clear" w:color="auto" w:fill="F5F5F5"/>
          </w:tcPr>
          <w:p w14:paraId="4564DD9C" w14:textId="77777777" w:rsidR="00811173" w:rsidRDefault="007E0D0D">
            <w:r>
              <w:rPr>
                <w:b/>
                <w:bCs/>
              </w:rPr>
              <w:t>Cilji članice/univerze</w:t>
            </w:r>
          </w:p>
        </w:tc>
        <w:tc>
          <w:tcPr>
            <w:tcW w:w="3750" w:type="dxa"/>
            <w:shd w:val="clear" w:color="auto" w:fill="F5F5F5"/>
          </w:tcPr>
          <w:p w14:paraId="499676B3" w14:textId="77777777" w:rsidR="00811173" w:rsidRDefault="007E0D0D">
            <w:r>
              <w:rPr>
                <w:b/>
                <w:bCs/>
              </w:rPr>
              <w:t>Načrtovani ukrepi</w:t>
            </w:r>
          </w:p>
        </w:tc>
        <w:tc>
          <w:tcPr>
            <w:tcW w:w="3750" w:type="dxa"/>
            <w:shd w:val="clear" w:color="auto" w:fill="F5F5F5"/>
          </w:tcPr>
          <w:p w14:paraId="2C548061" w14:textId="77777777" w:rsidR="00811173" w:rsidRDefault="007E0D0D">
            <w:r>
              <w:rPr>
                <w:b/>
                <w:bCs/>
              </w:rPr>
              <w:t>Odgovornost</w:t>
            </w:r>
          </w:p>
        </w:tc>
        <w:tc>
          <w:tcPr>
            <w:tcW w:w="3750" w:type="dxa"/>
            <w:shd w:val="clear" w:color="auto" w:fill="F5F5F5"/>
          </w:tcPr>
          <w:p w14:paraId="40CDCA6D" w14:textId="77777777" w:rsidR="00811173" w:rsidRDefault="007E0D0D">
            <w:r>
              <w:rPr>
                <w:b/>
                <w:bCs/>
              </w:rPr>
              <w:t>Strateška aktivnost UL</w:t>
            </w:r>
          </w:p>
        </w:tc>
      </w:tr>
      <w:tr w:rsidR="00811173" w14:paraId="04278263" w14:textId="77777777">
        <w:trPr>
          <w:trHeight w:val="100"/>
        </w:trPr>
        <w:tc>
          <w:tcPr>
            <w:tcW w:w="3750" w:type="dxa"/>
          </w:tcPr>
          <w:p w14:paraId="4F8F858C" w14:textId="77777777" w:rsidR="00811173" w:rsidRDefault="007E0D0D">
            <w:r>
              <w:t>-</w:t>
            </w:r>
          </w:p>
        </w:tc>
        <w:tc>
          <w:tcPr>
            <w:tcW w:w="3750" w:type="dxa"/>
          </w:tcPr>
          <w:p w14:paraId="50033848" w14:textId="77777777" w:rsidR="00811173" w:rsidRDefault="007E0D0D">
            <w:r>
              <w:t>-</w:t>
            </w:r>
          </w:p>
        </w:tc>
        <w:tc>
          <w:tcPr>
            <w:tcW w:w="3750" w:type="dxa"/>
          </w:tcPr>
          <w:p w14:paraId="2692F5A1" w14:textId="77777777" w:rsidR="00811173" w:rsidRDefault="007E0D0D">
            <w:r>
              <w:t>-</w:t>
            </w:r>
          </w:p>
        </w:tc>
        <w:tc>
          <w:tcPr>
            <w:tcW w:w="3750" w:type="dxa"/>
          </w:tcPr>
          <w:p w14:paraId="6EE5E24C" w14:textId="77777777" w:rsidR="00811173" w:rsidRDefault="007E0D0D">
            <w:r>
              <w:t>Drugo</w:t>
            </w:r>
          </w:p>
        </w:tc>
      </w:tr>
    </w:tbl>
    <w:p w14:paraId="7AC1BE58" w14:textId="77777777" w:rsidR="00811173" w:rsidRDefault="00811173"/>
    <w:p w14:paraId="75B02084" w14:textId="77777777" w:rsidR="00811173" w:rsidRDefault="00811173">
      <w:pPr>
        <w:sectPr w:rsidR="00811173">
          <w:type w:val="continuous"/>
          <w:pgSz w:w="16837" w:h="11905" w:orient="landscape"/>
          <w:pgMar w:top="1440" w:right="1440" w:bottom="1440" w:left="1440" w:header="720" w:footer="720" w:gutter="0"/>
          <w:cols w:space="720"/>
        </w:sectPr>
      </w:pPr>
    </w:p>
    <w:p w14:paraId="00DC4D2F" w14:textId="77777777" w:rsidR="00811173" w:rsidRDefault="007E0D0D">
      <w:pPr>
        <w:pStyle w:val="Naslov2"/>
      </w:pPr>
      <w:bookmarkStart w:id="16" w:name="_Toc16"/>
      <w:r>
        <w:t>Cilji in načrtovani ukrepi (Procesi in infrastruktura)</w:t>
      </w:r>
      <w:bookmarkEnd w:id="16"/>
    </w:p>
    <w:tbl>
      <w:tblPr>
        <w:tblStyle w:val="box"/>
        <w:tblW w:w="0" w:type="auto"/>
        <w:tblInd w:w="50" w:type="dxa"/>
        <w:tblLook w:val="04A0" w:firstRow="1" w:lastRow="0" w:firstColumn="1" w:lastColumn="0" w:noHBand="0" w:noVBand="1"/>
      </w:tblPr>
      <w:tblGrid>
        <w:gridCol w:w="3577"/>
        <w:gridCol w:w="3493"/>
        <w:gridCol w:w="3468"/>
        <w:gridCol w:w="3469"/>
      </w:tblGrid>
      <w:tr w:rsidR="00811173" w14:paraId="4F21014D" w14:textId="77777777">
        <w:trPr>
          <w:trHeight w:val="100"/>
        </w:trPr>
        <w:tc>
          <w:tcPr>
            <w:tcW w:w="3750" w:type="dxa"/>
            <w:shd w:val="clear" w:color="auto" w:fill="F5F5F5"/>
          </w:tcPr>
          <w:p w14:paraId="1E89C6D6" w14:textId="77777777" w:rsidR="00811173" w:rsidRDefault="007E0D0D">
            <w:r>
              <w:rPr>
                <w:b/>
                <w:bCs/>
              </w:rPr>
              <w:t>Cilji članice/univerze</w:t>
            </w:r>
          </w:p>
        </w:tc>
        <w:tc>
          <w:tcPr>
            <w:tcW w:w="3750" w:type="dxa"/>
            <w:shd w:val="clear" w:color="auto" w:fill="F5F5F5"/>
          </w:tcPr>
          <w:p w14:paraId="269DD384" w14:textId="77777777" w:rsidR="00811173" w:rsidRDefault="007E0D0D">
            <w:r>
              <w:rPr>
                <w:b/>
                <w:bCs/>
              </w:rPr>
              <w:t>Načrtovani ukrepi</w:t>
            </w:r>
          </w:p>
        </w:tc>
        <w:tc>
          <w:tcPr>
            <w:tcW w:w="3750" w:type="dxa"/>
            <w:shd w:val="clear" w:color="auto" w:fill="F5F5F5"/>
          </w:tcPr>
          <w:p w14:paraId="0FC830C8" w14:textId="77777777" w:rsidR="00811173" w:rsidRDefault="007E0D0D">
            <w:r>
              <w:rPr>
                <w:b/>
                <w:bCs/>
              </w:rPr>
              <w:t>Odgovornost</w:t>
            </w:r>
          </w:p>
        </w:tc>
        <w:tc>
          <w:tcPr>
            <w:tcW w:w="3750" w:type="dxa"/>
            <w:shd w:val="clear" w:color="auto" w:fill="F5F5F5"/>
          </w:tcPr>
          <w:p w14:paraId="0E041EDF" w14:textId="77777777" w:rsidR="00811173" w:rsidRDefault="007E0D0D">
            <w:r>
              <w:rPr>
                <w:b/>
                <w:bCs/>
              </w:rPr>
              <w:t>Strateška aktivnost UL</w:t>
            </w:r>
          </w:p>
        </w:tc>
      </w:tr>
      <w:tr w:rsidR="00811173" w14:paraId="618EA51A" w14:textId="77777777">
        <w:trPr>
          <w:trHeight w:val="100"/>
        </w:trPr>
        <w:tc>
          <w:tcPr>
            <w:tcW w:w="3750" w:type="dxa"/>
          </w:tcPr>
          <w:p w14:paraId="403BD694" w14:textId="77777777" w:rsidR="00811173" w:rsidRDefault="007E0D0D">
            <w:r>
              <w:t>Boljša opremljenost (strojna/komunikacijska oprema) za zagotavljanje kakovosti študijskega programa.</w:t>
            </w:r>
          </w:p>
        </w:tc>
        <w:tc>
          <w:tcPr>
            <w:tcW w:w="3750" w:type="dxa"/>
          </w:tcPr>
          <w:p w14:paraId="52A3C7A0" w14:textId="77777777" w:rsidR="00811173" w:rsidRDefault="007E0D0D">
            <w:r>
              <w:t>Pridobitev IKT opreme, ki zadošča pogojem kakovostnega izvajanja študijskega procesa, podprtega z IKT.</w:t>
            </w:r>
          </w:p>
        </w:tc>
        <w:tc>
          <w:tcPr>
            <w:tcW w:w="3750" w:type="dxa"/>
          </w:tcPr>
          <w:p w14:paraId="702E397C" w14:textId="77777777" w:rsidR="00811173" w:rsidRDefault="007E0D0D">
            <w:r>
              <w:t>Vodstvo fakultete</w:t>
            </w:r>
          </w:p>
        </w:tc>
        <w:tc>
          <w:tcPr>
            <w:tcW w:w="3750" w:type="dxa"/>
          </w:tcPr>
          <w:p w14:paraId="38604D9F" w14:textId="77777777" w:rsidR="00811173" w:rsidRDefault="007E0D0D">
            <w:r>
              <w:t>Informacijska podpora</w:t>
            </w:r>
          </w:p>
        </w:tc>
      </w:tr>
      <w:tr w:rsidR="00811173" w14:paraId="1F740F86" w14:textId="77777777">
        <w:trPr>
          <w:trHeight w:val="100"/>
        </w:trPr>
        <w:tc>
          <w:tcPr>
            <w:tcW w:w="3750" w:type="dxa"/>
          </w:tcPr>
          <w:p w14:paraId="3860B634" w14:textId="77777777" w:rsidR="00811173" w:rsidRDefault="007E0D0D">
            <w:r>
              <w:t>Prehod z dokumenti na GC / sharepoint / OneDrive do leta 2024.</w:t>
            </w:r>
          </w:p>
        </w:tc>
        <w:tc>
          <w:tcPr>
            <w:tcW w:w="3750" w:type="dxa"/>
          </w:tcPr>
          <w:p w14:paraId="713AC7F9" w14:textId="77777777" w:rsidR="00811173" w:rsidRDefault="007E0D0D">
            <w:r>
              <w:t>Uporaba nevarnih skupnih diskov (share). Služba za informatiko prične z izobraževanji na tem področju.</w:t>
            </w:r>
          </w:p>
        </w:tc>
        <w:tc>
          <w:tcPr>
            <w:tcW w:w="3750" w:type="dxa"/>
          </w:tcPr>
          <w:p w14:paraId="7716888D" w14:textId="77777777" w:rsidR="00811173" w:rsidRDefault="007E0D0D">
            <w:r>
              <w:t>Vse službe v dekanatu.</w:t>
            </w:r>
          </w:p>
        </w:tc>
        <w:tc>
          <w:tcPr>
            <w:tcW w:w="3750" w:type="dxa"/>
          </w:tcPr>
          <w:p w14:paraId="3681750C" w14:textId="77777777" w:rsidR="00811173" w:rsidRDefault="007E0D0D">
            <w:r>
              <w:t>Informacijska podpora</w:t>
            </w:r>
          </w:p>
        </w:tc>
      </w:tr>
      <w:tr w:rsidR="00811173" w14:paraId="021D1CCA" w14:textId="77777777">
        <w:trPr>
          <w:trHeight w:val="100"/>
        </w:trPr>
        <w:tc>
          <w:tcPr>
            <w:tcW w:w="3750" w:type="dxa"/>
          </w:tcPr>
          <w:p w14:paraId="42844A11" w14:textId="77777777" w:rsidR="00811173" w:rsidRDefault="007E0D0D">
            <w:r>
              <w:t>Uvedba poslovno-informacijskega sistema APIS</w:t>
            </w:r>
            <w:r>
              <w:t xml:space="preserve"> (Akademski poslovni </w:t>
            </w:r>
            <w:r>
              <w:lastRenderedPageBreak/>
              <w:t>informacijski sistem) 2023.</w:t>
            </w:r>
          </w:p>
        </w:tc>
        <w:tc>
          <w:tcPr>
            <w:tcW w:w="3750" w:type="dxa"/>
          </w:tcPr>
          <w:p w14:paraId="681A4577" w14:textId="77777777" w:rsidR="00811173" w:rsidRDefault="007E0D0D">
            <w:r>
              <w:lastRenderedPageBreak/>
              <w:t>Uporaba novega poslovno-informacijskega sistema APIS.</w:t>
            </w:r>
          </w:p>
        </w:tc>
        <w:tc>
          <w:tcPr>
            <w:tcW w:w="3750" w:type="dxa"/>
          </w:tcPr>
          <w:p w14:paraId="52E7D785" w14:textId="77777777" w:rsidR="00811173" w:rsidRDefault="007E0D0D">
            <w:r>
              <w:t>Vodstvo fakultete in vse službe v dekanatu.</w:t>
            </w:r>
            <w:r>
              <w:br/>
            </w:r>
          </w:p>
        </w:tc>
        <w:tc>
          <w:tcPr>
            <w:tcW w:w="3750" w:type="dxa"/>
          </w:tcPr>
          <w:p w14:paraId="2343FBBC" w14:textId="77777777" w:rsidR="00811173" w:rsidRDefault="007E0D0D">
            <w:r>
              <w:lastRenderedPageBreak/>
              <w:t>Optimizacija procesov</w:t>
            </w:r>
          </w:p>
        </w:tc>
      </w:tr>
      <w:tr w:rsidR="00811173" w14:paraId="1AD3E653" w14:textId="77777777">
        <w:trPr>
          <w:trHeight w:val="100"/>
        </w:trPr>
        <w:tc>
          <w:tcPr>
            <w:tcW w:w="3750" w:type="dxa"/>
          </w:tcPr>
          <w:p w14:paraId="31E61B6B" w14:textId="77777777" w:rsidR="00811173" w:rsidRDefault="007E0D0D">
            <w:r>
              <w:t>Uvedba modula LODN - SAP (Letni osebni načrt dela) 2024.</w:t>
            </w:r>
          </w:p>
        </w:tc>
        <w:tc>
          <w:tcPr>
            <w:tcW w:w="3750" w:type="dxa"/>
          </w:tcPr>
          <w:p w14:paraId="63B6ADE4" w14:textId="77777777" w:rsidR="00811173" w:rsidRDefault="007E0D0D">
            <w:r>
              <w:t>Uvedba modula LODN, vodstvo fakultete, kadrovska služba in referat pričnejo z uporabo modula LODN - SAP.</w:t>
            </w:r>
          </w:p>
        </w:tc>
        <w:tc>
          <w:tcPr>
            <w:tcW w:w="3750" w:type="dxa"/>
          </w:tcPr>
          <w:p w14:paraId="7239E263" w14:textId="77777777" w:rsidR="00811173" w:rsidRDefault="007E0D0D">
            <w:r>
              <w:t>Vodstvo fakultete in referat.</w:t>
            </w:r>
          </w:p>
        </w:tc>
        <w:tc>
          <w:tcPr>
            <w:tcW w:w="3750" w:type="dxa"/>
          </w:tcPr>
          <w:p w14:paraId="31AED2A6" w14:textId="77777777" w:rsidR="00811173" w:rsidRDefault="007E0D0D">
            <w:r>
              <w:t>Informacijska podpora</w:t>
            </w:r>
          </w:p>
        </w:tc>
      </w:tr>
    </w:tbl>
    <w:p w14:paraId="4E37C496" w14:textId="77777777" w:rsidR="00811173" w:rsidRDefault="00811173"/>
    <w:p w14:paraId="4C7D7E71" w14:textId="77777777" w:rsidR="00811173" w:rsidRDefault="00811173">
      <w:pPr>
        <w:sectPr w:rsidR="00811173">
          <w:type w:val="continuous"/>
          <w:pgSz w:w="16837" w:h="11905" w:orient="landscape"/>
          <w:pgMar w:top="1440" w:right="1440" w:bottom="1440" w:left="1440" w:header="720" w:footer="720" w:gutter="0"/>
          <w:cols w:space="720"/>
        </w:sectPr>
      </w:pPr>
    </w:p>
    <w:p w14:paraId="056887A0" w14:textId="77777777" w:rsidR="00811173" w:rsidRDefault="007E0D0D">
      <w:pPr>
        <w:pStyle w:val="Naslov2"/>
      </w:pPr>
      <w:bookmarkStart w:id="17" w:name="_Toc17"/>
      <w:r>
        <w:t>Cilji in načrtovani ukrepi (Razvoj kadrov)</w:t>
      </w:r>
      <w:bookmarkEnd w:id="17"/>
    </w:p>
    <w:tbl>
      <w:tblPr>
        <w:tblStyle w:val="box"/>
        <w:tblW w:w="0" w:type="auto"/>
        <w:tblInd w:w="50" w:type="dxa"/>
        <w:tblLook w:val="04A0" w:firstRow="1" w:lastRow="0" w:firstColumn="1" w:lastColumn="0" w:noHBand="0" w:noVBand="1"/>
      </w:tblPr>
      <w:tblGrid>
        <w:gridCol w:w="3521"/>
        <w:gridCol w:w="3526"/>
        <w:gridCol w:w="3480"/>
        <w:gridCol w:w="3480"/>
      </w:tblGrid>
      <w:tr w:rsidR="00811173" w14:paraId="3C505429" w14:textId="77777777">
        <w:trPr>
          <w:trHeight w:val="100"/>
        </w:trPr>
        <w:tc>
          <w:tcPr>
            <w:tcW w:w="3750" w:type="dxa"/>
            <w:shd w:val="clear" w:color="auto" w:fill="F5F5F5"/>
          </w:tcPr>
          <w:p w14:paraId="1627BF0C" w14:textId="77777777" w:rsidR="00811173" w:rsidRDefault="007E0D0D">
            <w:r>
              <w:rPr>
                <w:b/>
                <w:bCs/>
              </w:rPr>
              <w:t>Cilji članice/univerze</w:t>
            </w:r>
          </w:p>
        </w:tc>
        <w:tc>
          <w:tcPr>
            <w:tcW w:w="3750" w:type="dxa"/>
            <w:shd w:val="clear" w:color="auto" w:fill="F5F5F5"/>
          </w:tcPr>
          <w:p w14:paraId="0DD8F280" w14:textId="77777777" w:rsidR="00811173" w:rsidRDefault="007E0D0D">
            <w:r>
              <w:rPr>
                <w:b/>
                <w:bCs/>
              </w:rPr>
              <w:t>Načrtova</w:t>
            </w:r>
            <w:r>
              <w:rPr>
                <w:b/>
                <w:bCs/>
              </w:rPr>
              <w:t>ni ukrepi</w:t>
            </w:r>
          </w:p>
        </w:tc>
        <w:tc>
          <w:tcPr>
            <w:tcW w:w="3750" w:type="dxa"/>
            <w:shd w:val="clear" w:color="auto" w:fill="F5F5F5"/>
          </w:tcPr>
          <w:p w14:paraId="56DBC262" w14:textId="77777777" w:rsidR="00811173" w:rsidRDefault="007E0D0D">
            <w:r>
              <w:rPr>
                <w:b/>
                <w:bCs/>
              </w:rPr>
              <w:t>Odgovornost</w:t>
            </w:r>
          </w:p>
        </w:tc>
        <w:tc>
          <w:tcPr>
            <w:tcW w:w="3750" w:type="dxa"/>
            <w:shd w:val="clear" w:color="auto" w:fill="F5F5F5"/>
          </w:tcPr>
          <w:p w14:paraId="47BD180C" w14:textId="77777777" w:rsidR="00811173" w:rsidRDefault="007E0D0D">
            <w:r>
              <w:rPr>
                <w:b/>
                <w:bCs/>
              </w:rPr>
              <w:t>Strateška aktivnost UL</w:t>
            </w:r>
          </w:p>
        </w:tc>
      </w:tr>
      <w:tr w:rsidR="00811173" w14:paraId="3B5A02A6" w14:textId="77777777">
        <w:trPr>
          <w:trHeight w:val="100"/>
        </w:trPr>
        <w:tc>
          <w:tcPr>
            <w:tcW w:w="3750" w:type="dxa"/>
          </w:tcPr>
          <w:p w14:paraId="70B96D87" w14:textId="77777777" w:rsidR="00811173" w:rsidRDefault="007E0D0D">
            <w:r>
              <w:t>Kadrovska okrepitev fakultete.</w:t>
            </w:r>
          </w:p>
        </w:tc>
        <w:tc>
          <w:tcPr>
            <w:tcW w:w="3750" w:type="dxa"/>
          </w:tcPr>
          <w:p w14:paraId="14ABBC92" w14:textId="77777777" w:rsidR="00811173" w:rsidRDefault="007E0D0D">
            <w:r>
              <w:t>Pridobitev in habilitiranje ustreznih kadrov.</w:t>
            </w:r>
          </w:p>
        </w:tc>
        <w:tc>
          <w:tcPr>
            <w:tcW w:w="3750" w:type="dxa"/>
          </w:tcPr>
          <w:p w14:paraId="1B6DEF81" w14:textId="77777777" w:rsidR="00811173" w:rsidRDefault="007E0D0D">
            <w:r>
              <w:t>Vodstvo fakultete</w:t>
            </w:r>
          </w:p>
        </w:tc>
        <w:tc>
          <w:tcPr>
            <w:tcW w:w="3750" w:type="dxa"/>
          </w:tcPr>
          <w:p w14:paraId="6389DFC2" w14:textId="77777777" w:rsidR="00811173" w:rsidRDefault="007E0D0D">
            <w:r>
              <w:t>Kadrovske okrepitve</w:t>
            </w:r>
          </w:p>
        </w:tc>
      </w:tr>
      <w:tr w:rsidR="00811173" w14:paraId="0C7B6CDC" w14:textId="77777777">
        <w:trPr>
          <w:trHeight w:val="100"/>
        </w:trPr>
        <w:tc>
          <w:tcPr>
            <w:tcW w:w="3750" w:type="dxa"/>
          </w:tcPr>
          <w:p w14:paraId="072466BC" w14:textId="77777777" w:rsidR="00811173" w:rsidRDefault="007E0D0D">
            <w:r>
              <w:t>Ustrezna pedagoška obremenjenost učiteljev in asistentov in več časa za njihovo raziskovalno delo.</w:t>
            </w:r>
          </w:p>
        </w:tc>
        <w:tc>
          <w:tcPr>
            <w:tcW w:w="3750" w:type="dxa"/>
          </w:tcPr>
          <w:p w14:paraId="1A85F844" w14:textId="77777777" w:rsidR="00811173" w:rsidRDefault="007E0D0D">
            <w:r>
              <w:t>Prizadevanje, da bi zaposlili čim več raziskovalcev, ki bi jih tudi habilitirali za različna področja. Na teh način bi lahko vsaj delno razbremenili zaposlen</w:t>
            </w:r>
            <w:r>
              <w:t xml:space="preserve">e pedagoške delavce. </w:t>
            </w:r>
          </w:p>
        </w:tc>
        <w:tc>
          <w:tcPr>
            <w:tcW w:w="3750" w:type="dxa"/>
          </w:tcPr>
          <w:p w14:paraId="20920480" w14:textId="77777777" w:rsidR="00811173" w:rsidRDefault="007E0D0D">
            <w:r>
              <w:t>Vodstvo fakultete</w:t>
            </w:r>
          </w:p>
        </w:tc>
        <w:tc>
          <w:tcPr>
            <w:tcW w:w="3750" w:type="dxa"/>
          </w:tcPr>
          <w:p w14:paraId="1CC35408" w14:textId="77777777" w:rsidR="00811173" w:rsidRDefault="007E0D0D">
            <w:r>
              <w:t>Kadrovske okrepitve</w:t>
            </w:r>
          </w:p>
        </w:tc>
      </w:tr>
      <w:tr w:rsidR="00811173" w14:paraId="7014DD6C" w14:textId="77777777">
        <w:trPr>
          <w:trHeight w:val="100"/>
        </w:trPr>
        <w:tc>
          <w:tcPr>
            <w:tcW w:w="3750" w:type="dxa"/>
          </w:tcPr>
          <w:p w14:paraId="760BDF01" w14:textId="77777777" w:rsidR="00811173" w:rsidRDefault="007E0D0D">
            <w:r>
              <w:t>Razbremeniti izvajalce programa Kognitivna znanost z administrativnimi in organizacijskimi deli. Program vključuje sodelovanje štirih fakultet UL, štirih evropskih univerz ter posredno tudi mnogi</w:t>
            </w:r>
            <w:r>
              <w:t>h laboratorijev.</w:t>
            </w:r>
          </w:p>
        </w:tc>
        <w:tc>
          <w:tcPr>
            <w:tcW w:w="3750" w:type="dxa"/>
          </w:tcPr>
          <w:p w14:paraId="40771436" w14:textId="77777777" w:rsidR="00811173" w:rsidRDefault="007E0D0D">
            <w:r>
              <w:t>Dodatna podpora programu za administrativna in koordinacijska dela, ki jih zahteva program, npr. delna zaposlitev administrativnega delavca, ki podpira program Kognitivna znanost na UL (tako problem npr. rešuje Univerza na Dunaju, ki za ad</w:t>
            </w:r>
            <w:r>
              <w:t xml:space="preserve">ministrativno-koordinacijske naloge za polovični delovni čas zaposluje </w:t>
            </w:r>
            <w:r>
              <w:lastRenderedPageBreak/>
              <w:t>administrativnega delavca, ki skrbi zgolj za program Kognitivna znanost na svoji univerzi).</w:t>
            </w:r>
            <w:r>
              <w:br/>
            </w:r>
          </w:p>
        </w:tc>
        <w:tc>
          <w:tcPr>
            <w:tcW w:w="3750" w:type="dxa"/>
          </w:tcPr>
          <w:p w14:paraId="334F365B" w14:textId="77777777" w:rsidR="00811173" w:rsidRDefault="007E0D0D">
            <w:r>
              <w:lastRenderedPageBreak/>
              <w:t>Fakultete izvajalke; programski svet programa Kognitivna znanost.</w:t>
            </w:r>
          </w:p>
        </w:tc>
        <w:tc>
          <w:tcPr>
            <w:tcW w:w="3750" w:type="dxa"/>
          </w:tcPr>
          <w:p w14:paraId="00E519A1" w14:textId="77777777" w:rsidR="00811173" w:rsidRDefault="007E0D0D">
            <w:r>
              <w:t>Kadrovske okrepitve</w:t>
            </w:r>
          </w:p>
        </w:tc>
      </w:tr>
      <w:tr w:rsidR="00811173" w14:paraId="67596F32" w14:textId="77777777">
        <w:trPr>
          <w:trHeight w:val="100"/>
        </w:trPr>
        <w:tc>
          <w:tcPr>
            <w:tcW w:w="3750" w:type="dxa"/>
          </w:tcPr>
          <w:p w14:paraId="6B7F7151" w14:textId="77777777" w:rsidR="00811173" w:rsidRDefault="007E0D0D">
            <w:r>
              <w:t>Izdel</w:t>
            </w:r>
            <w:r>
              <w:t>ava kompetenčnega profila visokošolskega učitelja na področju STEM.</w:t>
            </w:r>
          </w:p>
        </w:tc>
        <w:tc>
          <w:tcPr>
            <w:tcW w:w="3750" w:type="dxa"/>
          </w:tcPr>
          <w:p w14:paraId="132B2A30" w14:textId="77777777" w:rsidR="00811173" w:rsidRDefault="007E0D0D">
            <w:r>
              <w:t>Izdelati kompetenčni profil visokošolskega učitelja na področju STEM, iz katerega bo razvidno, katere kompetence mora imeti in katere oblike pomoči potrebuje, da lahko te kompetence razvij</w:t>
            </w:r>
            <w:r>
              <w:t>e</w:t>
            </w:r>
            <w:r>
              <w:br/>
            </w:r>
          </w:p>
        </w:tc>
        <w:tc>
          <w:tcPr>
            <w:tcW w:w="3750" w:type="dxa"/>
          </w:tcPr>
          <w:p w14:paraId="79FE2D5B" w14:textId="77777777" w:rsidR="00811173" w:rsidRDefault="007E0D0D">
            <w:r>
              <w:t>Vodstvo fakultete</w:t>
            </w:r>
          </w:p>
        </w:tc>
        <w:tc>
          <w:tcPr>
            <w:tcW w:w="3750" w:type="dxa"/>
          </w:tcPr>
          <w:p w14:paraId="271EE58F" w14:textId="77777777" w:rsidR="00811173" w:rsidRDefault="007E0D0D">
            <w:r>
              <w:t>Kompetenčni modeli</w:t>
            </w:r>
          </w:p>
        </w:tc>
      </w:tr>
      <w:tr w:rsidR="00811173" w14:paraId="5E58F5BF" w14:textId="77777777">
        <w:trPr>
          <w:trHeight w:val="100"/>
        </w:trPr>
        <w:tc>
          <w:tcPr>
            <w:tcW w:w="3750" w:type="dxa"/>
          </w:tcPr>
          <w:p w14:paraId="6D0BBF9B" w14:textId="77777777" w:rsidR="00811173" w:rsidRDefault="007E0D0D">
            <w:r>
              <w:t>Izdelava kompetenčnega profila visokošolskega učitelja na področju umetnosti.</w:t>
            </w:r>
          </w:p>
        </w:tc>
        <w:tc>
          <w:tcPr>
            <w:tcW w:w="3750" w:type="dxa"/>
          </w:tcPr>
          <w:p w14:paraId="76C29378" w14:textId="77777777" w:rsidR="00811173" w:rsidRDefault="007E0D0D">
            <w:r>
              <w:t>Izdelati kompetenčni profil visokošolskega učitelja na področju umetnosti, iz katerega bo razvidno, katere kompetence mora imeti in kater</w:t>
            </w:r>
            <w:r>
              <w:t>e oblike pomoči potrebuje, da lahko te kompetence razvije</w:t>
            </w:r>
            <w:r>
              <w:br/>
            </w:r>
          </w:p>
        </w:tc>
        <w:tc>
          <w:tcPr>
            <w:tcW w:w="3750" w:type="dxa"/>
          </w:tcPr>
          <w:p w14:paraId="21A04DAB" w14:textId="77777777" w:rsidR="00811173" w:rsidRDefault="007E0D0D">
            <w:r>
              <w:t>Vodstvo fakultete</w:t>
            </w:r>
          </w:p>
        </w:tc>
        <w:tc>
          <w:tcPr>
            <w:tcW w:w="3750" w:type="dxa"/>
          </w:tcPr>
          <w:p w14:paraId="1DD06254" w14:textId="77777777" w:rsidR="00811173" w:rsidRDefault="007E0D0D">
            <w:r>
              <w:t>Kompetenčni modeli</w:t>
            </w:r>
          </w:p>
        </w:tc>
      </w:tr>
    </w:tbl>
    <w:p w14:paraId="15D89A4C" w14:textId="77777777" w:rsidR="00811173" w:rsidRDefault="00811173"/>
    <w:p w14:paraId="31A41D64" w14:textId="77777777" w:rsidR="00811173" w:rsidRDefault="00811173">
      <w:pPr>
        <w:sectPr w:rsidR="00811173">
          <w:type w:val="continuous"/>
          <w:pgSz w:w="16837" w:h="11905" w:orient="landscape"/>
          <w:pgMar w:top="1440" w:right="1440" w:bottom="1440" w:left="1440" w:header="720" w:footer="720" w:gutter="0"/>
          <w:cols w:space="720"/>
        </w:sectPr>
      </w:pPr>
    </w:p>
    <w:p w14:paraId="00085F9F" w14:textId="77777777" w:rsidR="00811173" w:rsidRDefault="007E0D0D">
      <w:pPr>
        <w:pStyle w:val="Naslov2"/>
      </w:pPr>
      <w:bookmarkStart w:id="18" w:name="_Toc18"/>
      <w:r>
        <w:t>Cilji in načrtovani ukrepi (Zagotavljanje skladnosti)</w:t>
      </w:r>
      <w:bookmarkEnd w:id="18"/>
    </w:p>
    <w:tbl>
      <w:tblPr>
        <w:tblStyle w:val="box"/>
        <w:tblW w:w="0" w:type="auto"/>
        <w:tblInd w:w="50" w:type="dxa"/>
        <w:tblLook w:val="04A0" w:firstRow="1" w:lastRow="0" w:firstColumn="1" w:lastColumn="0" w:noHBand="0" w:noVBand="1"/>
      </w:tblPr>
      <w:tblGrid>
        <w:gridCol w:w="3538"/>
        <w:gridCol w:w="3488"/>
        <w:gridCol w:w="3506"/>
        <w:gridCol w:w="3475"/>
      </w:tblGrid>
      <w:tr w:rsidR="00811173" w14:paraId="3DAE7D5A" w14:textId="77777777">
        <w:trPr>
          <w:trHeight w:val="100"/>
        </w:trPr>
        <w:tc>
          <w:tcPr>
            <w:tcW w:w="3750" w:type="dxa"/>
            <w:shd w:val="clear" w:color="auto" w:fill="F5F5F5"/>
          </w:tcPr>
          <w:p w14:paraId="5C490584" w14:textId="77777777" w:rsidR="00811173" w:rsidRDefault="007E0D0D">
            <w:r>
              <w:rPr>
                <w:b/>
                <w:bCs/>
              </w:rPr>
              <w:t>Cilji članice/univerze</w:t>
            </w:r>
          </w:p>
        </w:tc>
        <w:tc>
          <w:tcPr>
            <w:tcW w:w="3750" w:type="dxa"/>
            <w:shd w:val="clear" w:color="auto" w:fill="F5F5F5"/>
          </w:tcPr>
          <w:p w14:paraId="78657FFA" w14:textId="77777777" w:rsidR="00811173" w:rsidRDefault="007E0D0D">
            <w:r>
              <w:rPr>
                <w:b/>
                <w:bCs/>
              </w:rPr>
              <w:t>Načrtovani ukrepi</w:t>
            </w:r>
          </w:p>
        </w:tc>
        <w:tc>
          <w:tcPr>
            <w:tcW w:w="3750" w:type="dxa"/>
            <w:shd w:val="clear" w:color="auto" w:fill="F5F5F5"/>
          </w:tcPr>
          <w:p w14:paraId="68EB9E4B" w14:textId="77777777" w:rsidR="00811173" w:rsidRDefault="007E0D0D">
            <w:r>
              <w:rPr>
                <w:b/>
                <w:bCs/>
              </w:rPr>
              <w:t>Odgovornost</w:t>
            </w:r>
          </w:p>
        </w:tc>
        <w:tc>
          <w:tcPr>
            <w:tcW w:w="3750" w:type="dxa"/>
            <w:shd w:val="clear" w:color="auto" w:fill="F5F5F5"/>
          </w:tcPr>
          <w:p w14:paraId="3224827B" w14:textId="77777777" w:rsidR="00811173" w:rsidRDefault="007E0D0D">
            <w:r>
              <w:rPr>
                <w:b/>
                <w:bCs/>
              </w:rPr>
              <w:t>Aktivnost</w:t>
            </w:r>
          </w:p>
        </w:tc>
      </w:tr>
      <w:tr w:rsidR="00811173" w14:paraId="59492A84" w14:textId="77777777">
        <w:trPr>
          <w:trHeight w:val="100"/>
        </w:trPr>
        <w:tc>
          <w:tcPr>
            <w:tcW w:w="3750" w:type="dxa"/>
          </w:tcPr>
          <w:p w14:paraId="6A0BC946" w14:textId="77777777" w:rsidR="00811173" w:rsidRDefault="007E0D0D">
            <w:r>
              <w:t>-</w:t>
            </w:r>
          </w:p>
        </w:tc>
        <w:tc>
          <w:tcPr>
            <w:tcW w:w="3750" w:type="dxa"/>
          </w:tcPr>
          <w:p w14:paraId="61356BA1" w14:textId="77777777" w:rsidR="00811173" w:rsidRDefault="007E0D0D">
            <w:r>
              <w:t>-</w:t>
            </w:r>
          </w:p>
        </w:tc>
        <w:tc>
          <w:tcPr>
            <w:tcW w:w="3750" w:type="dxa"/>
          </w:tcPr>
          <w:p w14:paraId="596EDA3A" w14:textId="77777777" w:rsidR="00811173" w:rsidRDefault="007E0D0D">
            <w:r>
              <w:t>-</w:t>
            </w:r>
          </w:p>
        </w:tc>
        <w:tc>
          <w:tcPr>
            <w:tcW w:w="3750" w:type="dxa"/>
          </w:tcPr>
          <w:p w14:paraId="0CB6BBA4" w14:textId="77777777" w:rsidR="00811173" w:rsidRDefault="007E0D0D">
            <w:r>
              <w:t>Drugo</w:t>
            </w:r>
          </w:p>
        </w:tc>
      </w:tr>
    </w:tbl>
    <w:p w14:paraId="66F0DCAC" w14:textId="77777777" w:rsidR="00811173" w:rsidRDefault="00811173"/>
    <w:p w14:paraId="414EA0B4" w14:textId="77777777" w:rsidR="00811173" w:rsidRDefault="00811173">
      <w:pPr>
        <w:sectPr w:rsidR="00811173">
          <w:type w:val="continuous"/>
          <w:pgSz w:w="16837" w:h="11905" w:orient="landscape"/>
          <w:pgMar w:top="1440" w:right="1440" w:bottom="1440" w:left="1440" w:header="720" w:footer="720" w:gutter="0"/>
          <w:cols w:space="720"/>
        </w:sectPr>
      </w:pPr>
    </w:p>
    <w:p w14:paraId="0077FAA7" w14:textId="77777777" w:rsidR="00811173" w:rsidRDefault="007E0D0D">
      <w:r>
        <w:rPr>
          <w:b/>
          <w:bCs/>
        </w:rPr>
        <w:lastRenderedPageBreak/>
        <w:t>PRILOGA</w:t>
      </w:r>
    </w:p>
    <w:p w14:paraId="15D7834E" w14:textId="77777777" w:rsidR="00811173" w:rsidRDefault="00811173">
      <w:pPr>
        <w:sectPr w:rsidR="00811173">
          <w:pgSz w:w="16837" w:h="11905" w:orient="landscape"/>
          <w:pgMar w:top="1440" w:right="1440" w:bottom="1440" w:left="1440" w:header="720" w:footer="720" w:gutter="0"/>
          <w:cols w:space="720"/>
        </w:sectPr>
      </w:pPr>
    </w:p>
    <w:p w14:paraId="07D50861" w14:textId="77777777" w:rsidR="00811173" w:rsidRDefault="007E0D0D">
      <w:pPr>
        <w:pStyle w:val="Naslov1"/>
      </w:pPr>
      <w:bookmarkStart w:id="19" w:name="_Toc19"/>
      <w:r>
        <w:t>Podatki za kazalnike</w:t>
      </w:r>
      <w:bookmarkEnd w:id="19"/>
    </w:p>
    <w:p w14:paraId="12AF2355" w14:textId="77777777" w:rsidR="00811173" w:rsidRDefault="00811173">
      <w:pPr>
        <w:sectPr w:rsidR="00811173">
          <w:type w:val="continuous"/>
          <w:pgSz w:w="16837" w:h="11905" w:orient="landscape"/>
          <w:pgMar w:top="1440" w:right="1440" w:bottom="1440" w:left="1440" w:header="720" w:footer="720" w:gutter="0"/>
          <w:cols w:space="720"/>
        </w:sectPr>
      </w:pPr>
    </w:p>
    <w:p w14:paraId="63EB248B" w14:textId="77777777" w:rsidR="00811173" w:rsidRDefault="007E0D0D">
      <w:pPr>
        <w:pStyle w:val="Naslov2"/>
      </w:pPr>
      <w:bookmarkStart w:id="20" w:name="_Toc20"/>
      <w:r>
        <w:t>Vpis</w:t>
      </w:r>
      <w:bookmarkEnd w:id="20"/>
    </w:p>
    <w:tbl>
      <w:tblPr>
        <w:tblStyle w:val="box"/>
        <w:tblW w:w="0" w:type="auto"/>
        <w:tblInd w:w="50" w:type="dxa"/>
        <w:tblLook w:val="04A0" w:firstRow="1" w:lastRow="0" w:firstColumn="1" w:lastColumn="0" w:noHBand="0" w:noVBand="1"/>
      </w:tblPr>
      <w:tblGrid>
        <w:gridCol w:w="1412"/>
        <w:gridCol w:w="1314"/>
        <w:gridCol w:w="1492"/>
        <w:gridCol w:w="1293"/>
        <w:gridCol w:w="1392"/>
        <w:gridCol w:w="1433"/>
        <w:gridCol w:w="1462"/>
        <w:gridCol w:w="1375"/>
        <w:gridCol w:w="1401"/>
        <w:gridCol w:w="1433"/>
      </w:tblGrid>
      <w:tr w:rsidR="00811173" w14:paraId="422281DB" w14:textId="77777777">
        <w:trPr>
          <w:trHeight w:val="100"/>
        </w:trPr>
        <w:tc>
          <w:tcPr>
            <w:tcW w:w="1500" w:type="dxa"/>
            <w:shd w:val="clear" w:color="auto" w:fill="F5F5F5"/>
          </w:tcPr>
          <w:p w14:paraId="4EE5D494" w14:textId="77777777" w:rsidR="00811173" w:rsidRDefault="007E0D0D">
            <w:r>
              <w:rPr>
                <w:b/>
                <w:bCs/>
              </w:rPr>
              <w:t>Načrtovano študijsko leto (t)</w:t>
            </w:r>
          </w:p>
        </w:tc>
        <w:tc>
          <w:tcPr>
            <w:tcW w:w="1500" w:type="dxa"/>
            <w:shd w:val="clear" w:color="auto" w:fill="F5F5F5"/>
          </w:tcPr>
          <w:p w14:paraId="62191F75" w14:textId="77777777" w:rsidR="00811173" w:rsidRDefault="007E0D0D">
            <w:r>
              <w:rPr>
                <w:b/>
                <w:bCs/>
              </w:rPr>
              <w:t>Stopnja študija</w:t>
            </w:r>
          </w:p>
        </w:tc>
        <w:tc>
          <w:tcPr>
            <w:tcW w:w="1500" w:type="dxa"/>
            <w:shd w:val="clear" w:color="auto" w:fill="F5F5F5"/>
          </w:tcPr>
          <w:p w14:paraId="78D8C8B5" w14:textId="77777777" w:rsidR="00811173" w:rsidRDefault="007E0D0D">
            <w:r>
              <w:rPr>
                <w:b/>
                <w:bCs/>
              </w:rPr>
              <w:t>Vrsta študija / študijski program za 3. stopnjo</w:t>
            </w:r>
          </w:p>
        </w:tc>
        <w:tc>
          <w:tcPr>
            <w:tcW w:w="1500" w:type="dxa"/>
            <w:shd w:val="clear" w:color="auto" w:fill="F5F5F5"/>
          </w:tcPr>
          <w:p w14:paraId="2F98B59A" w14:textId="77777777" w:rsidR="00811173" w:rsidRDefault="007E0D0D">
            <w:r>
              <w:rPr>
                <w:b/>
                <w:bCs/>
              </w:rPr>
              <w:t>Način študija</w:t>
            </w:r>
          </w:p>
        </w:tc>
        <w:tc>
          <w:tcPr>
            <w:tcW w:w="1500" w:type="dxa"/>
            <w:shd w:val="clear" w:color="auto" w:fill="F5F5F5"/>
          </w:tcPr>
          <w:p w14:paraId="107B9383" w14:textId="77777777" w:rsidR="00811173" w:rsidRDefault="007E0D0D">
            <w:r>
              <w:rPr>
                <w:b/>
                <w:bCs/>
              </w:rPr>
              <w:t>Število vpisanih v študijskem letu</w:t>
            </w:r>
          </w:p>
        </w:tc>
        <w:tc>
          <w:tcPr>
            <w:tcW w:w="1500" w:type="dxa"/>
            <w:shd w:val="clear" w:color="auto" w:fill="F5F5F5"/>
          </w:tcPr>
          <w:p w14:paraId="6FD6D5C3" w14:textId="77777777" w:rsidR="00811173" w:rsidRDefault="007E0D0D">
            <w:r>
              <w:rPr>
                <w:b/>
                <w:bCs/>
              </w:rPr>
              <w:t>Število ponavljalcev v študijskem letu</w:t>
            </w:r>
          </w:p>
        </w:tc>
        <w:tc>
          <w:tcPr>
            <w:tcW w:w="1500" w:type="dxa"/>
            <w:shd w:val="clear" w:color="auto" w:fill="F5F5F5"/>
          </w:tcPr>
          <w:p w14:paraId="1FD39D7E" w14:textId="77777777" w:rsidR="00811173" w:rsidRDefault="007E0D0D">
            <w:r>
              <w:rPr>
                <w:b/>
                <w:bCs/>
              </w:rPr>
              <w:t>Število študentov na dodatnem letu (absolventov)</w:t>
            </w:r>
          </w:p>
        </w:tc>
        <w:tc>
          <w:tcPr>
            <w:tcW w:w="1500" w:type="dxa"/>
            <w:shd w:val="clear" w:color="auto" w:fill="F5F5F5"/>
          </w:tcPr>
          <w:p w14:paraId="144DA3CC" w14:textId="77777777" w:rsidR="00811173" w:rsidRDefault="007E0D0D">
            <w:r>
              <w:rPr>
                <w:b/>
                <w:bCs/>
              </w:rPr>
              <w:t>Število vpisanih tujih študentov</w:t>
            </w:r>
          </w:p>
        </w:tc>
        <w:tc>
          <w:tcPr>
            <w:tcW w:w="1500" w:type="dxa"/>
            <w:shd w:val="clear" w:color="auto" w:fill="F5F5F5"/>
          </w:tcPr>
          <w:p w14:paraId="0191855B" w14:textId="77777777" w:rsidR="00811173" w:rsidRDefault="007E0D0D">
            <w:r>
              <w:rPr>
                <w:b/>
                <w:bCs/>
              </w:rPr>
              <w:t>Število vpisanih v 1. letnik vključno s ponavljalci preteklega študijskega leta (t-1)</w:t>
            </w:r>
          </w:p>
        </w:tc>
        <w:tc>
          <w:tcPr>
            <w:tcW w:w="1500" w:type="dxa"/>
            <w:shd w:val="clear" w:color="auto" w:fill="F5F5F5"/>
          </w:tcPr>
          <w:p w14:paraId="46B5A908" w14:textId="77777777" w:rsidR="00811173" w:rsidRDefault="007E0D0D">
            <w:r>
              <w:rPr>
                <w:b/>
                <w:bCs/>
              </w:rPr>
              <w:t>Število vpisanih v 2. letnik v obdobju študijskeg</w:t>
            </w:r>
            <w:r>
              <w:rPr>
                <w:b/>
                <w:bCs/>
              </w:rPr>
              <w:t>a leta (t) brez ponavljalcev</w:t>
            </w:r>
          </w:p>
        </w:tc>
      </w:tr>
      <w:tr w:rsidR="00811173" w14:paraId="06F59BEB" w14:textId="77777777">
        <w:trPr>
          <w:trHeight w:val="100"/>
        </w:trPr>
        <w:tc>
          <w:tcPr>
            <w:tcW w:w="1500" w:type="dxa"/>
          </w:tcPr>
          <w:p w14:paraId="40DC8DB8" w14:textId="77777777" w:rsidR="00811173" w:rsidRDefault="007E0D0D">
            <w:r>
              <w:t>2024/25</w:t>
            </w:r>
          </w:p>
        </w:tc>
        <w:tc>
          <w:tcPr>
            <w:tcW w:w="1500" w:type="dxa"/>
          </w:tcPr>
          <w:p w14:paraId="6835998B" w14:textId="77777777" w:rsidR="00811173" w:rsidRDefault="007E0D0D">
            <w:r>
              <w:t>1. stopnja</w:t>
            </w:r>
          </w:p>
        </w:tc>
        <w:tc>
          <w:tcPr>
            <w:tcW w:w="1500" w:type="dxa"/>
          </w:tcPr>
          <w:p w14:paraId="6B505132" w14:textId="77777777" w:rsidR="00811173" w:rsidRDefault="007E0D0D">
            <w:r>
              <w:t>UNIVERZITETNI PROGRAM</w:t>
            </w:r>
          </w:p>
        </w:tc>
        <w:tc>
          <w:tcPr>
            <w:tcW w:w="1500" w:type="dxa"/>
          </w:tcPr>
          <w:p w14:paraId="0347D3FE" w14:textId="77777777" w:rsidR="00811173" w:rsidRDefault="007E0D0D">
            <w:r>
              <w:t>redni</w:t>
            </w:r>
          </w:p>
        </w:tc>
        <w:tc>
          <w:tcPr>
            <w:tcW w:w="1500" w:type="dxa"/>
          </w:tcPr>
          <w:p w14:paraId="759C6F3E" w14:textId="77777777" w:rsidR="00811173" w:rsidRDefault="007E0D0D">
            <w:r>
              <w:t>1080</w:t>
            </w:r>
          </w:p>
        </w:tc>
        <w:tc>
          <w:tcPr>
            <w:tcW w:w="1500" w:type="dxa"/>
          </w:tcPr>
          <w:p w14:paraId="0D6491AB" w14:textId="77777777" w:rsidR="00811173" w:rsidRDefault="007E0D0D">
            <w:r>
              <w:t>50</w:t>
            </w:r>
          </w:p>
        </w:tc>
        <w:tc>
          <w:tcPr>
            <w:tcW w:w="1500" w:type="dxa"/>
          </w:tcPr>
          <w:p w14:paraId="66350624" w14:textId="77777777" w:rsidR="00811173" w:rsidRDefault="007E0D0D">
            <w:r>
              <w:t>40</w:t>
            </w:r>
          </w:p>
        </w:tc>
        <w:tc>
          <w:tcPr>
            <w:tcW w:w="1500" w:type="dxa"/>
          </w:tcPr>
          <w:p w14:paraId="1B3975B0" w14:textId="77777777" w:rsidR="00811173" w:rsidRDefault="007E0D0D">
            <w:r>
              <w:t>35</w:t>
            </w:r>
          </w:p>
        </w:tc>
        <w:tc>
          <w:tcPr>
            <w:tcW w:w="1500" w:type="dxa"/>
          </w:tcPr>
          <w:p w14:paraId="066495EA" w14:textId="77777777" w:rsidR="00811173" w:rsidRDefault="007E0D0D">
            <w:r>
              <w:t>318</w:t>
            </w:r>
          </w:p>
        </w:tc>
        <w:tc>
          <w:tcPr>
            <w:tcW w:w="1500" w:type="dxa"/>
          </w:tcPr>
          <w:p w14:paraId="5BD7F597" w14:textId="77777777" w:rsidR="00811173" w:rsidRDefault="007E0D0D">
            <w:r>
              <w:t>240</w:t>
            </w:r>
          </w:p>
        </w:tc>
      </w:tr>
      <w:tr w:rsidR="00811173" w14:paraId="51F7B7DF" w14:textId="77777777">
        <w:trPr>
          <w:trHeight w:val="100"/>
        </w:trPr>
        <w:tc>
          <w:tcPr>
            <w:tcW w:w="1500" w:type="dxa"/>
          </w:tcPr>
          <w:p w14:paraId="176B35BB" w14:textId="77777777" w:rsidR="00811173" w:rsidRDefault="007E0D0D">
            <w:r>
              <w:t>2024/25</w:t>
            </w:r>
          </w:p>
        </w:tc>
        <w:tc>
          <w:tcPr>
            <w:tcW w:w="1500" w:type="dxa"/>
          </w:tcPr>
          <w:p w14:paraId="06F8F29F" w14:textId="77777777" w:rsidR="00811173" w:rsidRDefault="007E0D0D">
            <w:r>
              <w:t>1. stopnja</w:t>
            </w:r>
          </w:p>
        </w:tc>
        <w:tc>
          <w:tcPr>
            <w:tcW w:w="1500" w:type="dxa"/>
          </w:tcPr>
          <w:p w14:paraId="17806D45" w14:textId="77777777" w:rsidR="00811173" w:rsidRDefault="007E0D0D">
            <w:r>
              <w:t>UNIVERZITETNI PROGRAM</w:t>
            </w:r>
          </w:p>
        </w:tc>
        <w:tc>
          <w:tcPr>
            <w:tcW w:w="1500" w:type="dxa"/>
          </w:tcPr>
          <w:p w14:paraId="34ECA9B0" w14:textId="77777777" w:rsidR="00811173" w:rsidRDefault="007E0D0D">
            <w:r>
              <w:t>izredni</w:t>
            </w:r>
          </w:p>
        </w:tc>
        <w:tc>
          <w:tcPr>
            <w:tcW w:w="1500" w:type="dxa"/>
          </w:tcPr>
          <w:p w14:paraId="7636928F" w14:textId="77777777" w:rsidR="00811173" w:rsidRDefault="007E0D0D">
            <w:r>
              <w:t>60</w:t>
            </w:r>
          </w:p>
        </w:tc>
        <w:tc>
          <w:tcPr>
            <w:tcW w:w="1500" w:type="dxa"/>
          </w:tcPr>
          <w:p w14:paraId="26A17F0C" w14:textId="77777777" w:rsidR="00811173" w:rsidRDefault="007E0D0D">
            <w:r>
              <w:t>3</w:t>
            </w:r>
          </w:p>
        </w:tc>
        <w:tc>
          <w:tcPr>
            <w:tcW w:w="1500" w:type="dxa"/>
          </w:tcPr>
          <w:p w14:paraId="1C93B605" w14:textId="77777777" w:rsidR="00811173" w:rsidRDefault="007E0D0D">
            <w:r>
              <w:t>6</w:t>
            </w:r>
          </w:p>
        </w:tc>
        <w:tc>
          <w:tcPr>
            <w:tcW w:w="1500" w:type="dxa"/>
          </w:tcPr>
          <w:p w14:paraId="69BA9C4E" w14:textId="77777777" w:rsidR="00811173" w:rsidRDefault="007E0D0D">
            <w:r>
              <w:t>0</w:t>
            </w:r>
          </w:p>
        </w:tc>
        <w:tc>
          <w:tcPr>
            <w:tcW w:w="1500" w:type="dxa"/>
          </w:tcPr>
          <w:p w14:paraId="370B48E8" w14:textId="77777777" w:rsidR="00811173" w:rsidRDefault="007E0D0D">
            <w:r>
              <w:t>1</w:t>
            </w:r>
          </w:p>
        </w:tc>
        <w:tc>
          <w:tcPr>
            <w:tcW w:w="1500" w:type="dxa"/>
          </w:tcPr>
          <w:p w14:paraId="46F8CDB0" w14:textId="77777777" w:rsidR="00811173" w:rsidRDefault="007E0D0D">
            <w:r>
              <w:t>0</w:t>
            </w:r>
          </w:p>
        </w:tc>
      </w:tr>
      <w:tr w:rsidR="00811173" w14:paraId="553DB4D5" w14:textId="77777777">
        <w:trPr>
          <w:trHeight w:val="100"/>
        </w:trPr>
        <w:tc>
          <w:tcPr>
            <w:tcW w:w="1500" w:type="dxa"/>
          </w:tcPr>
          <w:p w14:paraId="2755C52C" w14:textId="77777777" w:rsidR="00811173" w:rsidRDefault="007E0D0D">
            <w:r>
              <w:t>2024/25</w:t>
            </w:r>
          </w:p>
        </w:tc>
        <w:tc>
          <w:tcPr>
            <w:tcW w:w="1500" w:type="dxa"/>
          </w:tcPr>
          <w:p w14:paraId="2079F6B0" w14:textId="77777777" w:rsidR="00811173" w:rsidRDefault="007E0D0D">
            <w:r>
              <w:t>1. stopnja</w:t>
            </w:r>
          </w:p>
        </w:tc>
        <w:tc>
          <w:tcPr>
            <w:tcW w:w="1500" w:type="dxa"/>
          </w:tcPr>
          <w:p w14:paraId="01F97F47" w14:textId="77777777" w:rsidR="00811173" w:rsidRDefault="007E0D0D">
            <w:r>
              <w:t>VISOKOŠOLSKI STROKOVNI PROGRAM</w:t>
            </w:r>
          </w:p>
        </w:tc>
        <w:tc>
          <w:tcPr>
            <w:tcW w:w="1500" w:type="dxa"/>
          </w:tcPr>
          <w:p w14:paraId="5B948941" w14:textId="77777777" w:rsidR="00811173" w:rsidRDefault="007E0D0D">
            <w:r>
              <w:t>redni</w:t>
            </w:r>
          </w:p>
        </w:tc>
        <w:tc>
          <w:tcPr>
            <w:tcW w:w="1500" w:type="dxa"/>
          </w:tcPr>
          <w:p w14:paraId="6C6260DF" w14:textId="77777777" w:rsidR="00811173" w:rsidRDefault="007E0D0D">
            <w:r>
              <w:t>190</w:t>
            </w:r>
          </w:p>
        </w:tc>
        <w:tc>
          <w:tcPr>
            <w:tcW w:w="1500" w:type="dxa"/>
          </w:tcPr>
          <w:p w14:paraId="152B4F30" w14:textId="77777777" w:rsidR="00811173" w:rsidRDefault="007E0D0D">
            <w:r>
              <w:t>5</w:t>
            </w:r>
          </w:p>
        </w:tc>
        <w:tc>
          <w:tcPr>
            <w:tcW w:w="1500" w:type="dxa"/>
          </w:tcPr>
          <w:p w14:paraId="3989A7CC" w14:textId="77777777" w:rsidR="00811173" w:rsidRDefault="007E0D0D">
            <w:r>
              <w:t>40</w:t>
            </w:r>
          </w:p>
        </w:tc>
        <w:tc>
          <w:tcPr>
            <w:tcW w:w="1500" w:type="dxa"/>
          </w:tcPr>
          <w:p w14:paraId="70F72243" w14:textId="77777777" w:rsidR="00811173" w:rsidRDefault="007E0D0D">
            <w:r>
              <w:t>10</w:t>
            </w:r>
          </w:p>
        </w:tc>
        <w:tc>
          <w:tcPr>
            <w:tcW w:w="1500" w:type="dxa"/>
          </w:tcPr>
          <w:p w14:paraId="53EA466C" w14:textId="77777777" w:rsidR="00811173" w:rsidRDefault="007E0D0D">
            <w:r>
              <w:t>56</w:t>
            </w:r>
          </w:p>
        </w:tc>
        <w:tc>
          <w:tcPr>
            <w:tcW w:w="1500" w:type="dxa"/>
          </w:tcPr>
          <w:p w14:paraId="5D9C6E3B" w14:textId="77777777" w:rsidR="00811173" w:rsidRDefault="007E0D0D">
            <w:r>
              <w:t>48</w:t>
            </w:r>
          </w:p>
        </w:tc>
      </w:tr>
      <w:tr w:rsidR="00811173" w14:paraId="65AD910B" w14:textId="77777777">
        <w:trPr>
          <w:trHeight w:val="100"/>
        </w:trPr>
        <w:tc>
          <w:tcPr>
            <w:tcW w:w="1500" w:type="dxa"/>
          </w:tcPr>
          <w:p w14:paraId="3B4F42B2" w14:textId="77777777" w:rsidR="00811173" w:rsidRDefault="007E0D0D">
            <w:r>
              <w:t>2024/25</w:t>
            </w:r>
          </w:p>
        </w:tc>
        <w:tc>
          <w:tcPr>
            <w:tcW w:w="1500" w:type="dxa"/>
          </w:tcPr>
          <w:p w14:paraId="6ABE6F0B" w14:textId="77777777" w:rsidR="00811173" w:rsidRDefault="007E0D0D">
            <w:r>
              <w:t>1. stopnja</w:t>
            </w:r>
          </w:p>
        </w:tc>
        <w:tc>
          <w:tcPr>
            <w:tcW w:w="1500" w:type="dxa"/>
          </w:tcPr>
          <w:p w14:paraId="26B6E4AB" w14:textId="77777777" w:rsidR="00811173" w:rsidRDefault="007E0D0D">
            <w:r>
              <w:t>VISOKOŠOLSKI STROKOVNI PROGRAM</w:t>
            </w:r>
          </w:p>
        </w:tc>
        <w:tc>
          <w:tcPr>
            <w:tcW w:w="1500" w:type="dxa"/>
          </w:tcPr>
          <w:p w14:paraId="516F4EA2" w14:textId="77777777" w:rsidR="00811173" w:rsidRDefault="007E0D0D">
            <w:r>
              <w:t>izredni</w:t>
            </w:r>
          </w:p>
        </w:tc>
        <w:tc>
          <w:tcPr>
            <w:tcW w:w="1500" w:type="dxa"/>
          </w:tcPr>
          <w:p w14:paraId="362886E0" w14:textId="77777777" w:rsidR="00811173" w:rsidRDefault="007E0D0D">
            <w:r>
              <w:t>155</w:t>
            </w:r>
          </w:p>
        </w:tc>
        <w:tc>
          <w:tcPr>
            <w:tcW w:w="1500" w:type="dxa"/>
          </w:tcPr>
          <w:p w14:paraId="4BCB1A0A" w14:textId="77777777" w:rsidR="00811173" w:rsidRDefault="007E0D0D">
            <w:r>
              <w:t>10</w:t>
            </w:r>
          </w:p>
        </w:tc>
        <w:tc>
          <w:tcPr>
            <w:tcW w:w="1500" w:type="dxa"/>
          </w:tcPr>
          <w:p w14:paraId="49B2C33B" w14:textId="77777777" w:rsidR="00811173" w:rsidRDefault="007E0D0D">
            <w:r>
              <w:t>30</w:t>
            </w:r>
          </w:p>
        </w:tc>
        <w:tc>
          <w:tcPr>
            <w:tcW w:w="1500" w:type="dxa"/>
          </w:tcPr>
          <w:p w14:paraId="69F880DA" w14:textId="77777777" w:rsidR="00811173" w:rsidRDefault="007E0D0D">
            <w:r>
              <w:t>3</w:t>
            </w:r>
          </w:p>
        </w:tc>
        <w:tc>
          <w:tcPr>
            <w:tcW w:w="1500" w:type="dxa"/>
          </w:tcPr>
          <w:p w14:paraId="7D7423E7" w14:textId="77777777" w:rsidR="00811173" w:rsidRDefault="007E0D0D">
            <w:r>
              <w:t>61</w:t>
            </w:r>
          </w:p>
        </w:tc>
        <w:tc>
          <w:tcPr>
            <w:tcW w:w="1500" w:type="dxa"/>
          </w:tcPr>
          <w:p w14:paraId="6B9246A8" w14:textId="77777777" w:rsidR="00811173" w:rsidRDefault="007E0D0D">
            <w:r>
              <w:t>40</w:t>
            </w:r>
          </w:p>
        </w:tc>
      </w:tr>
      <w:tr w:rsidR="00811173" w14:paraId="639CFCC0" w14:textId="77777777">
        <w:trPr>
          <w:trHeight w:val="100"/>
        </w:trPr>
        <w:tc>
          <w:tcPr>
            <w:tcW w:w="1500" w:type="dxa"/>
          </w:tcPr>
          <w:p w14:paraId="4EA23022" w14:textId="77777777" w:rsidR="00811173" w:rsidRDefault="007E0D0D">
            <w:r>
              <w:t>2024/25</w:t>
            </w:r>
          </w:p>
        </w:tc>
        <w:tc>
          <w:tcPr>
            <w:tcW w:w="1500" w:type="dxa"/>
          </w:tcPr>
          <w:p w14:paraId="3F1D59B9" w14:textId="77777777" w:rsidR="00811173" w:rsidRDefault="007E0D0D">
            <w:r>
              <w:t>2. stopnja</w:t>
            </w:r>
          </w:p>
        </w:tc>
        <w:tc>
          <w:tcPr>
            <w:tcW w:w="1500" w:type="dxa"/>
          </w:tcPr>
          <w:p w14:paraId="6407F216" w14:textId="77777777" w:rsidR="00811173" w:rsidRDefault="007E0D0D">
            <w:r>
              <w:t>ENOVITI MAGISTRSKI</w:t>
            </w:r>
          </w:p>
        </w:tc>
        <w:tc>
          <w:tcPr>
            <w:tcW w:w="1500" w:type="dxa"/>
          </w:tcPr>
          <w:p w14:paraId="1FDF14B4" w14:textId="77777777" w:rsidR="00811173" w:rsidRDefault="007E0D0D">
            <w:r>
              <w:t>redni</w:t>
            </w:r>
          </w:p>
        </w:tc>
        <w:tc>
          <w:tcPr>
            <w:tcW w:w="1500" w:type="dxa"/>
          </w:tcPr>
          <w:p w14:paraId="4C2A07A5" w14:textId="77777777" w:rsidR="00811173" w:rsidRDefault="007E0D0D">
            <w:r>
              <w:t>0</w:t>
            </w:r>
          </w:p>
        </w:tc>
        <w:tc>
          <w:tcPr>
            <w:tcW w:w="1500" w:type="dxa"/>
          </w:tcPr>
          <w:p w14:paraId="03741F02" w14:textId="77777777" w:rsidR="00811173" w:rsidRDefault="007E0D0D">
            <w:r>
              <w:t>0</w:t>
            </w:r>
          </w:p>
        </w:tc>
        <w:tc>
          <w:tcPr>
            <w:tcW w:w="1500" w:type="dxa"/>
          </w:tcPr>
          <w:p w14:paraId="18D64FF1" w14:textId="77777777" w:rsidR="00811173" w:rsidRDefault="007E0D0D">
            <w:r>
              <w:t>0</w:t>
            </w:r>
          </w:p>
        </w:tc>
        <w:tc>
          <w:tcPr>
            <w:tcW w:w="1500" w:type="dxa"/>
          </w:tcPr>
          <w:p w14:paraId="70C59D93" w14:textId="77777777" w:rsidR="00811173" w:rsidRDefault="007E0D0D">
            <w:r>
              <w:t>0</w:t>
            </w:r>
          </w:p>
        </w:tc>
        <w:tc>
          <w:tcPr>
            <w:tcW w:w="1500" w:type="dxa"/>
          </w:tcPr>
          <w:p w14:paraId="683B061D" w14:textId="77777777" w:rsidR="00811173" w:rsidRDefault="007E0D0D">
            <w:r>
              <w:t>0</w:t>
            </w:r>
          </w:p>
        </w:tc>
        <w:tc>
          <w:tcPr>
            <w:tcW w:w="1500" w:type="dxa"/>
          </w:tcPr>
          <w:p w14:paraId="3B666E29" w14:textId="77777777" w:rsidR="00811173" w:rsidRDefault="007E0D0D">
            <w:r>
              <w:t>0</w:t>
            </w:r>
          </w:p>
        </w:tc>
      </w:tr>
      <w:tr w:rsidR="00811173" w14:paraId="67C82631" w14:textId="77777777">
        <w:trPr>
          <w:trHeight w:val="100"/>
        </w:trPr>
        <w:tc>
          <w:tcPr>
            <w:tcW w:w="1500" w:type="dxa"/>
          </w:tcPr>
          <w:p w14:paraId="18993422" w14:textId="77777777" w:rsidR="00811173" w:rsidRDefault="007E0D0D">
            <w:r>
              <w:lastRenderedPageBreak/>
              <w:t>2024/25</w:t>
            </w:r>
          </w:p>
        </w:tc>
        <w:tc>
          <w:tcPr>
            <w:tcW w:w="1500" w:type="dxa"/>
          </w:tcPr>
          <w:p w14:paraId="4871C2C9" w14:textId="77777777" w:rsidR="00811173" w:rsidRDefault="007E0D0D">
            <w:r>
              <w:t>2. stopnja</w:t>
            </w:r>
          </w:p>
        </w:tc>
        <w:tc>
          <w:tcPr>
            <w:tcW w:w="1500" w:type="dxa"/>
          </w:tcPr>
          <w:p w14:paraId="4F4A68F8" w14:textId="77777777" w:rsidR="00811173" w:rsidRDefault="007E0D0D">
            <w:r>
              <w:t>ENOVITI MAGISTRSKI</w:t>
            </w:r>
          </w:p>
        </w:tc>
        <w:tc>
          <w:tcPr>
            <w:tcW w:w="1500" w:type="dxa"/>
          </w:tcPr>
          <w:p w14:paraId="74A9C4A9" w14:textId="77777777" w:rsidR="00811173" w:rsidRDefault="007E0D0D">
            <w:r>
              <w:t>izredni</w:t>
            </w:r>
          </w:p>
        </w:tc>
        <w:tc>
          <w:tcPr>
            <w:tcW w:w="1500" w:type="dxa"/>
          </w:tcPr>
          <w:p w14:paraId="2FEA8E0B" w14:textId="77777777" w:rsidR="00811173" w:rsidRDefault="007E0D0D">
            <w:r>
              <w:t>0</w:t>
            </w:r>
          </w:p>
        </w:tc>
        <w:tc>
          <w:tcPr>
            <w:tcW w:w="1500" w:type="dxa"/>
          </w:tcPr>
          <w:p w14:paraId="5457FF35" w14:textId="77777777" w:rsidR="00811173" w:rsidRDefault="007E0D0D">
            <w:r>
              <w:t>0</w:t>
            </w:r>
          </w:p>
        </w:tc>
        <w:tc>
          <w:tcPr>
            <w:tcW w:w="1500" w:type="dxa"/>
          </w:tcPr>
          <w:p w14:paraId="4EE66B78" w14:textId="77777777" w:rsidR="00811173" w:rsidRDefault="007E0D0D">
            <w:r>
              <w:t>0</w:t>
            </w:r>
          </w:p>
        </w:tc>
        <w:tc>
          <w:tcPr>
            <w:tcW w:w="1500" w:type="dxa"/>
          </w:tcPr>
          <w:p w14:paraId="78B5C4EA" w14:textId="77777777" w:rsidR="00811173" w:rsidRDefault="007E0D0D">
            <w:r>
              <w:t>0</w:t>
            </w:r>
          </w:p>
        </w:tc>
        <w:tc>
          <w:tcPr>
            <w:tcW w:w="1500" w:type="dxa"/>
          </w:tcPr>
          <w:p w14:paraId="70503B8B" w14:textId="77777777" w:rsidR="00811173" w:rsidRDefault="007E0D0D">
            <w:r>
              <w:t>0</w:t>
            </w:r>
          </w:p>
        </w:tc>
        <w:tc>
          <w:tcPr>
            <w:tcW w:w="1500" w:type="dxa"/>
          </w:tcPr>
          <w:p w14:paraId="51092B1F" w14:textId="77777777" w:rsidR="00811173" w:rsidRDefault="007E0D0D">
            <w:r>
              <w:t>0</w:t>
            </w:r>
          </w:p>
        </w:tc>
      </w:tr>
      <w:tr w:rsidR="00811173" w14:paraId="56C7649B" w14:textId="77777777">
        <w:trPr>
          <w:trHeight w:val="100"/>
        </w:trPr>
        <w:tc>
          <w:tcPr>
            <w:tcW w:w="1500" w:type="dxa"/>
          </w:tcPr>
          <w:p w14:paraId="046E0F27" w14:textId="77777777" w:rsidR="00811173" w:rsidRDefault="007E0D0D">
            <w:r>
              <w:t>2024/25</w:t>
            </w:r>
          </w:p>
        </w:tc>
        <w:tc>
          <w:tcPr>
            <w:tcW w:w="1500" w:type="dxa"/>
          </w:tcPr>
          <w:p w14:paraId="0D480D7C" w14:textId="77777777" w:rsidR="00811173" w:rsidRDefault="007E0D0D">
            <w:r>
              <w:t>2. stopnja</w:t>
            </w:r>
          </w:p>
        </w:tc>
        <w:tc>
          <w:tcPr>
            <w:tcW w:w="1500" w:type="dxa"/>
          </w:tcPr>
          <w:p w14:paraId="2039F802" w14:textId="77777777" w:rsidR="00811173" w:rsidRDefault="007E0D0D">
            <w:r>
              <w:t>MAGISTRSKI</w:t>
            </w:r>
          </w:p>
        </w:tc>
        <w:tc>
          <w:tcPr>
            <w:tcW w:w="1500" w:type="dxa"/>
          </w:tcPr>
          <w:p w14:paraId="6AEC33C6" w14:textId="77777777" w:rsidR="00811173" w:rsidRDefault="007E0D0D">
            <w:r>
              <w:t>redni</w:t>
            </w:r>
          </w:p>
        </w:tc>
        <w:tc>
          <w:tcPr>
            <w:tcW w:w="1500" w:type="dxa"/>
          </w:tcPr>
          <w:p w14:paraId="028B24FA" w14:textId="77777777" w:rsidR="00811173" w:rsidRDefault="007E0D0D">
            <w:r>
              <w:t>580</w:t>
            </w:r>
          </w:p>
        </w:tc>
        <w:tc>
          <w:tcPr>
            <w:tcW w:w="1500" w:type="dxa"/>
          </w:tcPr>
          <w:p w14:paraId="2F16299E" w14:textId="77777777" w:rsidR="00811173" w:rsidRDefault="007E0D0D">
            <w:r>
              <w:t>10</w:t>
            </w:r>
          </w:p>
        </w:tc>
        <w:tc>
          <w:tcPr>
            <w:tcW w:w="1500" w:type="dxa"/>
          </w:tcPr>
          <w:p w14:paraId="00475EFB" w14:textId="77777777" w:rsidR="00811173" w:rsidRDefault="007E0D0D">
            <w:r>
              <w:t>280</w:t>
            </w:r>
          </w:p>
        </w:tc>
        <w:tc>
          <w:tcPr>
            <w:tcW w:w="1500" w:type="dxa"/>
          </w:tcPr>
          <w:p w14:paraId="4D137FBA" w14:textId="77777777" w:rsidR="00811173" w:rsidRDefault="007E0D0D">
            <w:r>
              <w:t>15</w:t>
            </w:r>
          </w:p>
        </w:tc>
        <w:tc>
          <w:tcPr>
            <w:tcW w:w="1500" w:type="dxa"/>
          </w:tcPr>
          <w:p w14:paraId="0017D36C" w14:textId="77777777" w:rsidR="00811173" w:rsidRDefault="007E0D0D">
            <w:r>
              <w:t>275</w:t>
            </w:r>
          </w:p>
        </w:tc>
        <w:tc>
          <w:tcPr>
            <w:tcW w:w="1500" w:type="dxa"/>
          </w:tcPr>
          <w:p w14:paraId="2D1697B9" w14:textId="77777777" w:rsidR="00811173" w:rsidRDefault="007E0D0D">
            <w:r>
              <w:t>25</w:t>
            </w:r>
          </w:p>
        </w:tc>
      </w:tr>
      <w:tr w:rsidR="00811173" w14:paraId="5663A03A" w14:textId="77777777">
        <w:trPr>
          <w:trHeight w:val="100"/>
        </w:trPr>
        <w:tc>
          <w:tcPr>
            <w:tcW w:w="1500" w:type="dxa"/>
          </w:tcPr>
          <w:p w14:paraId="3A6B71F7" w14:textId="77777777" w:rsidR="00811173" w:rsidRDefault="007E0D0D">
            <w:r>
              <w:t>2024/25</w:t>
            </w:r>
          </w:p>
        </w:tc>
        <w:tc>
          <w:tcPr>
            <w:tcW w:w="1500" w:type="dxa"/>
          </w:tcPr>
          <w:p w14:paraId="46FFDA89" w14:textId="77777777" w:rsidR="00811173" w:rsidRDefault="007E0D0D">
            <w:r>
              <w:t>2. stopnja</w:t>
            </w:r>
          </w:p>
        </w:tc>
        <w:tc>
          <w:tcPr>
            <w:tcW w:w="1500" w:type="dxa"/>
          </w:tcPr>
          <w:p w14:paraId="606F9063" w14:textId="77777777" w:rsidR="00811173" w:rsidRDefault="007E0D0D">
            <w:r>
              <w:t>MAGISTRSKI</w:t>
            </w:r>
          </w:p>
        </w:tc>
        <w:tc>
          <w:tcPr>
            <w:tcW w:w="1500" w:type="dxa"/>
          </w:tcPr>
          <w:p w14:paraId="3302FEE8" w14:textId="77777777" w:rsidR="00811173" w:rsidRDefault="007E0D0D">
            <w:r>
              <w:t>izredni</w:t>
            </w:r>
          </w:p>
        </w:tc>
        <w:tc>
          <w:tcPr>
            <w:tcW w:w="1500" w:type="dxa"/>
          </w:tcPr>
          <w:p w14:paraId="14F9D510" w14:textId="77777777" w:rsidR="00811173" w:rsidRDefault="007E0D0D">
            <w:r>
              <w:t>58</w:t>
            </w:r>
          </w:p>
        </w:tc>
        <w:tc>
          <w:tcPr>
            <w:tcW w:w="1500" w:type="dxa"/>
          </w:tcPr>
          <w:p w14:paraId="4F6F84ED" w14:textId="77777777" w:rsidR="00811173" w:rsidRDefault="007E0D0D">
            <w:r>
              <w:t>1</w:t>
            </w:r>
          </w:p>
        </w:tc>
        <w:tc>
          <w:tcPr>
            <w:tcW w:w="1500" w:type="dxa"/>
          </w:tcPr>
          <w:p w14:paraId="044B6832" w14:textId="77777777" w:rsidR="00811173" w:rsidRDefault="007E0D0D">
            <w:r>
              <w:t>25</w:t>
            </w:r>
          </w:p>
        </w:tc>
        <w:tc>
          <w:tcPr>
            <w:tcW w:w="1500" w:type="dxa"/>
          </w:tcPr>
          <w:p w14:paraId="5BE8EF73" w14:textId="77777777" w:rsidR="00811173" w:rsidRDefault="007E0D0D">
            <w:r>
              <w:t>3</w:t>
            </w:r>
          </w:p>
        </w:tc>
        <w:tc>
          <w:tcPr>
            <w:tcW w:w="1500" w:type="dxa"/>
          </w:tcPr>
          <w:p w14:paraId="1236EBD7" w14:textId="77777777" w:rsidR="00811173" w:rsidRDefault="007E0D0D">
            <w:r>
              <w:t>29</w:t>
            </w:r>
          </w:p>
        </w:tc>
        <w:tc>
          <w:tcPr>
            <w:tcW w:w="1500" w:type="dxa"/>
          </w:tcPr>
          <w:p w14:paraId="60026182" w14:textId="77777777" w:rsidR="00811173" w:rsidRDefault="007E0D0D">
            <w:r>
              <w:t>11</w:t>
            </w:r>
          </w:p>
        </w:tc>
      </w:tr>
      <w:tr w:rsidR="00811173" w14:paraId="48E5DCED" w14:textId="77777777">
        <w:trPr>
          <w:trHeight w:val="100"/>
        </w:trPr>
        <w:tc>
          <w:tcPr>
            <w:tcW w:w="1500" w:type="dxa"/>
          </w:tcPr>
          <w:p w14:paraId="4706AF68" w14:textId="77777777" w:rsidR="00811173" w:rsidRDefault="007E0D0D">
            <w:r>
              <w:t>2024/25</w:t>
            </w:r>
          </w:p>
        </w:tc>
        <w:tc>
          <w:tcPr>
            <w:tcW w:w="1500" w:type="dxa"/>
          </w:tcPr>
          <w:p w14:paraId="6683F68E" w14:textId="77777777" w:rsidR="00811173" w:rsidRDefault="007E0D0D">
            <w:r>
              <w:t>3. stopnja</w:t>
            </w:r>
          </w:p>
        </w:tc>
        <w:tc>
          <w:tcPr>
            <w:tcW w:w="1500" w:type="dxa"/>
          </w:tcPr>
          <w:p w14:paraId="6F969441" w14:textId="77777777" w:rsidR="00811173" w:rsidRDefault="00811173"/>
        </w:tc>
        <w:tc>
          <w:tcPr>
            <w:tcW w:w="1500" w:type="dxa"/>
          </w:tcPr>
          <w:p w14:paraId="7EC26650" w14:textId="77777777" w:rsidR="00811173" w:rsidRDefault="007E0D0D">
            <w:r>
              <w:t>izredni</w:t>
            </w:r>
          </w:p>
        </w:tc>
        <w:tc>
          <w:tcPr>
            <w:tcW w:w="1500" w:type="dxa"/>
          </w:tcPr>
          <w:p w14:paraId="02DC1010" w14:textId="77777777" w:rsidR="00811173" w:rsidRDefault="007E0D0D">
            <w:r>
              <w:t>85</w:t>
            </w:r>
          </w:p>
        </w:tc>
        <w:tc>
          <w:tcPr>
            <w:tcW w:w="1500" w:type="dxa"/>
          </w:tcPr>
          <w:p w14:paraId="4F60F92C" w14:textId="77777777" w:rsidR="00811173" w:rsidRDefault="007E0D0D">
            <w:r>
              <w:t>0</w:t>
            </w:r>
          </w:p>
        </w:tc>
        <w:tc>
          <w:tcPr>
            <w:tcW w:w="1500" w:type="dxa"/>
          </w:tcPr>
          <w:p w14:paraId="5643F224" w14:textId="77777777" w:rsidR="00811173" w:rsidRDefault="007E0D0D">
            <w:r>
              <w:t>12</w:t>
            </w:r>
          </w:p>
        </w:tc>
        <w:tc>
          <w:tcPr>
            <w:tcW w:w="1500" w:type="dxa"/>
          </w:tcPr>
          <w:p w14:paraId="07AD21CD" w14:textId="77777777" w:rsidR="00811173" w:rsidRDefault="007E0D0D">
            <w:r>
              <w:t>30</w:t>
            </w:r>
          </w:p>
        </w:tc>
        <w:tc>
          <w:tcPr>
            <w:tcW w:w="1500" w:type="dxa"/>
          </w:tcPr>
          <w:p w14:paraId="17F67D55" w14:textId="77777777" w:rsidR="00811173" w:rsidRDefault="007E0D0D">
            <w:r>
              <w:t>16</w:t>
            </w:r>
          </w:p>
        </w:tc>
        <w:tc>
          <w:tcPr>
            <w:tcW w:w="1500" w:type="dxa"/>
          </w:tcPr>
          <w:p w14:paraId="6632E0C5" w14:textId="77777777" w:rsidR="00811173" w:rsidRDefault="007E0D0D">
            <w:r>
              <w:t>15</w:t>
            </w:r>
          </w:p>
        </w:tc>
      </w:tr>
    </w:tbl>
    <w:p w14:paraId="35595780" w14:textId="77777777" w:rsidR="00811173" w:rsidRDefault="00811173"/>
    <w:p w14:paraId="3F7E9674" w14:textId="77777777" w:rsidR="00811173" w:rsidRDefault="00811173">
      <w:pPr>
        <w:sectPr w:rsidR="00811173">
          <w:type w:val="continuous"/>
          <w:pgSz w:w="16837" w:h="11905" w:orient="landscape"/>
          <w:pgMar w:top="1440" w:right="1440" w:bottom="1440" w:left="1440" w:header="720" w:footer="720" w:gutter="0"/>
          <w:cols w:space="720"/>
        </w:sectPr>
      </w:pPr>
    </w:p>
    <w:p w14:paraId="765EA885" w14:textId="77777777" w:rsidR="00811173" w:rsidRDefault="007E0D0D">
      <w:pPr>
        <w:pStyle w:val="Naslov2"/>
      </w:pPr>
      <w:bookmarkStart w:id="21" w:name="_Toc21"/>
      <w:r>
        <w:t>Diplomanti</w:t>
      </w:r>
      <w:bookmarkEnd w:id="21"/>
    </w:p>
    <w:tbl>
      <w:tblPr>
        <w:tblStyle w:val="box"/>
        <w:tblW w:w="0" w:type="auto"/>
        <w:tblInd w:w="50" w:type="dxa"/>
        <w:tblLook w:val="04A0" w:firstRow="1" w:lastRow="0" w:firstColumn="1" w:lastColumn="0" w:noHBand="0" w:noVBand="1"/>
      </w:tblPr>
      <w:tblGrid>
        <w:gridCol w:w="2810"/>
        <w:gridCol w:w="2772"/>
        <w:gridCol w:w="2841"/>
        <w:gridCol w:w="2763"/>
        <w:gridCol w:w="2821"/>
      </w:tblGrid>
      <w:tr w:rsidR="00811173" w14:paraId="580D5149" w14:textId="77777777">
        <w:trPr>
          <w:trHeight w:val="100"/>
        </w:trPr>
        <w:tc>
          <w:tcPr>
            <w:tcW w:w="3000" w:type="dxa"/>
            <w:shd w:val="clear" w:color="auto" w:fill="F5F5F5"/>
          </w:tcPr>
          <w:p w14:paraId="2873E1FD" w14:textId="77777777" w:rsidR="00811173" w:rsidRDefault="007E0D0D">
            <w:r>
              <w:rPr>
                <w:b/>
                <w:bCs/>
              </w:rPr>
              <w:t>Načrtovano koledarsko leto</w:t>
            </w:r>
          </w:p>
        </w:tc>
        <w:tc>
          <w:tcPr>
            <w:tcW w:w="3000" w:type="dxa"/>
            <w:shd w:val="clear" w:color="auto" w:fill="F5F5F5"/>
          </w:tcPr>
          <w:p w14:paraId="00B18181" w14:textId="77777777" w:rsidR="00811173" w:rsidRDefault="007E0D0D">
            <w:r>
              <w:rPr>
                <w:b/>
                <w:bCs/>
              </w:rPr>
              <w:t>Stopnja študija</w:t>
            </w:r>
          </w:p>
        </w:tc>
        <w:tc>
          <w:tcPr>
            <w:tcW w:w="3000" w:type="dxa"/>
            <w:shd w:val="clear" w:color="auto" w:fill="F5F5F5"/>
          </w:tcPr>
          <w:p w14:paraId="34C1D621" w14:textId="77777777" w:rsidR="00811173" w:rsidRDefault="007E0D0D">
            <w:r>
              <w:rPr>
                <w:b/>
                <w:bCs/>
              </w:rPr>
              <w:t>Vrsta študija/ študijski program za 3. stopnjo</w:t>
            </w:r>
          </w:p>
        </w:tc>
        <w:tc>
          <w:tcPr>
            <w:tcW w:w="3000" w:type="dxa"/>
            <w:shd w:val="clear" w:color="auto" w:fill="F5F5F5"/>
          </w:tcPr>
          <w:p w14:paraId="0B408689" w14:textId="77777777" w:rsidR="00811173" w:rsidRDefault="007E0D0D">
            <w:r>
              <w:rPr>
                <w:b/>
                <w:bCs/>
              </w:rPr>
              <w:t>Način študija</w:t>
            </w:r>
          </w:p>
        </w:tc>
        <w:tc>
          <w:tcPr>
            <w:tcW w:w="3000" w:type="dxa"/>
            <w:shd w:val="clear" w:color="auto" w:fill="F5F5F5"/>
          </w:tcPr>
          <w:p w14:paraId="4575ECE1" w14:textId="77777777" w:rsidR="00811173" w:rsidRDefault="007E0D0D">
            <w:r>
              <w:rPr>
                <w:b/>
                <w:bCs/>
              </w:rPr>
              <w:t>Število diplomantov v koledarskem letu</w:t>
            </w:r>
          </w:p>
        </w:tc>
      </w:tr>
      <w:tr w:rsidR="00811173" w14:paraId="42C504AB" w14:textId="77777777">
        <w:trPr>
          <w:trHeight w:val="100"/>
        </w:trPr>
        <w:tc>
          <w:tcPr>
            <w:tcW w:w="3000" w:type="dxa"/>
          </w:tcPr>
          <w:p w14:paraId="11F44214" w14:textId="77777777" w:rsidR="00811173" w:rsidRDefault="007E0D0D">
            <w:r>
              <w:t>2024</w:t>
            </w:r>
          </w:p>
        </w:tc>
        <w:tc>
          <w:tcPr>
            <w:tcW w:w="3000" w:type="dxa"/>
          </w:tcPr>
          <w:p w14:paraId="6297A399" w14:textId="77777777" w:rsidR="00811173" w:rsidRDefault="007E0D0D">
            <w:r>
              <w:t>1. stopnja</w:t>
            </w:r>
          </w:p>
        </w:tc>
        <w:tc>
          <w:tcPr>
            <w:tcW w:w="3000" w:type="dxa"/>
          </w:tcPr>
          <w:p w14:paraId="6E6C1678" w14:textId="77777777" w:rsidR="00811173" w:rsidRDefault="007E0D0D">
            <w:r>
              <w:t>UNIVERZITETNI PROGRAM</w:t>
            </w:r>
          </w:p>
        </w:tc>
        <w:tc>
          <w:tcPr>
            <w:tcW w:w="3000" w:type="dxa"/>
          </w:tcPr>
          <w:p w14:paraId="43A6FD65" w14:textId="77777777" w:rsidR="00811173" w:rsidRDefault="007E0D0D">
            <w:r>
              <w:t>redni</w:t>
            </w:r>
          </w:p>
        </w:tc>
        <w:tc>
          <w:tcPr>
            <w:tcW w:w="3000" w:type="dxa"/>
          </w:tcPr>
          <w:p w14:paraId="7853D2A5" w14:textId="77777777" w:rsidR="00811173" w:rsidRDefault="007E0D0D">
            <w:r>
              <w:t>220</w:t>
            </w:r>
          </w:p>
        </w:tc>
      </w:tr>
      <w:tr w:rsidR="00811173" w14:paraId="560546C0" w14:textId="77777777">
        <w:trPr>
          <w:trHeight w:val="100"/>
        </w:trPr>
        <w:tc>
          <w:tcPr>
            <w:tcW w:w="3000" w:type="dxa"/>
          </w:tcPr>
          <w:p w14:paraId="1B50F05C" w14:textId="77777777" w:rsidR="00811173" w:rsidRDefault="007E0D0D">
            <w:r>
              <w:t>2024</w:t>
            </w:r>
          </w:p>
        </w:tc>
        <w:tc>
          <w:tcPr>
            <w:tcW w:w="3000" w:type="dxa"/>
          </w:tcPr>
          <w:p w14:paraId="0B21C3E7" w14:textId="77777777" w:rsidR="00811173" w:rsidRDefault="007E0D0D">
            <w:r>
              <w:t>1. stopnja</w:t>
            </w:r>
          </w:p>
        </w:tc>
        <w:tc>
          <w:tcPr>
            <w:tcW w:w="3000" w:type="dxa"/>
          </w:tcPr>
          <w:p w14:paraId="29653D86" w14:textId="77777777" w:rsidR="00811173" w:rsidRDefault="007E0D0D">
            <w:r>
              <w:t>UNIVERZITETNI PROGRAM</w:t>
            </w:r>
          </w:p>
        </w:tc>
        <w:tc>
          <w:tcPr>
            <w:tcW w:w="3000" w:type="dxa"/>
          </w:tcPr>
          <w:p w14:paraId="2BF617E5" w14:textId="77777777" w:rsidR="00811173" w:rsidRDefault="007E0D0D">
            <w:r>
              <w:t>izredni</w:t>
            </w:r>
          </w:p>
        </w:tc>
        <w:tc>
          <w:tcPr>
            <w:tcW w:w="3000" w:type="dxa"/>
          </w:tcPr>
          <w:p w14:paraId="1AFF7A58" w14:textId="77777777" w:rsidR="00811173" w:rsidRDefault="007E0D0D">
            <w:r>
              <w:t>35</w:t>
            </w:r>
          </w:p>
        </w:tc>
      </w:tr>
      <w:tr w:rsidR="00811173" w14:paraId="79BB03CC" w14:textId="77777777">
        <w:trPr>
          <w:trHeight w:val="100"/>
        </w:trPr>
        <w:tc>
          <w:tcPr>
            <w:tcW w:w="3000" w:type="dxa"/>
          </w:tcPr>
          <w:p w14:paraId="23782A37" w14:textId="77777777" w:rsidR="00811173" w:rsidRDefault="007E0D0D">
            <w:r>
              <w:t>2024</w:t>
            </w:r>
          </w:p>
        </w:tc>
        <w:tc>
          <w:tcPr>
            <w:tcW w:w="3000" w:type="dxa"/>
          </w:tcPr>
          <w:p w14:paraId="53F83A20" w14:textId="77777777" w:rsidR="00811173" w:rsidRDefault="007E0D0D">
            <w:r>
              <w:t>1. stopnja</w:t>
            </w:r>
          </w:p>
        </w:tc>
        <w:tc>
          <w:tcPr>
            <w:tcW w:w="3000" w:type="dxa"/>
          </w:tcPr>
          <w:p w14:paraId="74DAB5AA" w14:textId="77777777" w:rsidR="00811173" w:rsidRDefault="007E0D0D">
            <w:r>
              <w:t>VISOKOŠOLSKI STROKOVNI PROGRAM</w:t>
            </w:r>
          </w:p>
        </w:tc>
        <w:tc>
          <w:tcPr>
            <w:tcW w:w="3000" w:type="dxa"/>
          </w:tcPr>
          <w:p w14:paraId="05782503" w14:textId="77777777" w:rsidR="00811173" w:rsidRDefault="007E0D0D">
            <w:r>
              <w:t>redni</w:t>
            </w:r>
          </w:p>
        </w:tc>
        <w:tc>
          <w:tcPr>
            <w:tcW w:w="3000" w:type="dxa"/>
          </w:tcPr>
          <w:p w14:paraId="6D308714" w14:textId="77777777" w:rsidR="00811173" w:rsidRDefault="007E0D0D">
            <w:r>
              <w:t>35</w:t>
            </w:r>
          </w:p>
        </w:tc>
      </w:tr>
      <w:tr w:rsidR="00811173" w14:paraId="65271D66" w14:textId="77777777">
        <w:trPr>
          <w:trHeight w:val="100"/>
        </w:trPr>
        <w:tc>
          <w:tcPr>
            <w:tcW w:w="3000" w:type="dxa"/>
          </w:tcPr>
          <w:p w14:paraId="168D9AEE" w14:textId="77777777" w:rsidR="00811173" w:rsidRDefault="007E0D0D">
            <w:r>
              <w:t>2024</w:t>
            </w:r>
          </w:p>
        </w:tc>
        <w:tc>
          <w:tcPr>
            <w:tcW w:w="3000" w:type="dxa"/>
          </w:tcPr>
          <w:p w14:paraId="517D4CA4" w14:textId="77777777" w:rsidR="00811173" w:rsidRDefault="007E0D0D">
            <w:r>
              <w:t>1. stopnja</w:t>
            </w:r>
          </w:p>
        </w:tc>
        <w:tc>
          <w:tcPr>
            <w:tcW w:w="3000" w:type="dxa"/>
          </w:tcPr>
          <w:p w14:paraId="4EF2018D" w14:textId="77777777" w:rsidR="00811173" w:rsidRDefault="007E0D0D">
            <w:r>
              <w:t>VISOKOŠOLSKI STROKOVNI PROGRAM</w:t>
            </w:r>
          </w:p>
        </w:tc>
        <w:tc>
          <w:tcPr>
            <w:tcW w:w="3000" w:type="dxa"/>
          </w:tcPr>
          <w:p w14:paraId="35324D20" w14:textId="77777777" w:rsidR="00811173" w:rsidRDefault="007E0D0D">
            <w:r>
              <w:t>izredni</w:t>
            </w:r>
          </w:p>
        </w:tc>
        <w:tc>
          <w:tcPr>
            <w:tcW w:w="3000" w:type="dxa"/>
          </w:tcPr>
          <w:p w14:paraId="65C5825D" w14:textId="77777777" w:rsidR="00811173" w:rsidRDefault="007E0D0D">
            <w:r>
              <w:t>35</w:t>
            </w:r>
          </w:p>
        </w:tc>
      </w:tr>
      <w:tr w:rsidR="00811173" w14:paraId="05969802" w14:textId="77777777">
        <w:trPr>
          <w:trHeight w:val="100"/>
        </w:trPr>
        <w:tc>
          <w:tcPr>
            <w:tcW w:w="3000" w:type="dxa"/>
          </w:tcPr>
          <w:p w14:paraId="289FB64F" w14:textId="77777777" w:rsidR="00811173" w:rsidRDefault="007E0D0D">
            <w:r>
              <w:t>2024</w:t>
            </w:r>
          </w:p>
        </w:tc>
        <w:tc>
          <w:tcPr>
            <w:tcW w:w="3000" w:type="dxa"/>
          </w:tcPr>
          <w:p w14:paraId="1221CFE4" w14:textId="77777777" w:rsidR="00811173" w:rsidRDefault="007E0D0D">
            <w:r>
              <w:t>2. stopnja</w:t>
            </w:r>
          </w:p>
        </w:tc>
        <w:tc>
          <w:tcPr>
            <w:tcW w:w="3000" w:type="dxa"/>
          </w:tcPr>
          <w:p w14:paraId="3631137A" w14:textId="77777777" w:rsidR="00811173" w:rsidRDefault="007E0D0D">
            <w:r>
              <w:t>ENOVITI MAGISTRSKI</w:t>
            </w:r>
          </w:p>
        </w:tc>
        <w:tc>
          <w:tcPr>
            <w:tcW w:w="3000" w:type="dxa"/>
          </w:tcPr>
          <w:p w14:paraId="13C50B43" w14:textId="77777777" w:rsidR="00811173" w:rsidRDefault="007E0D0D">
            <w:r>
              <w:t>redni</w:t>
            </w:r>
          </w:p>
        </w:tc>
        <w:tc>
          <w:tcPr>
            <w:tcW w:w="3000" w:type="dxa"/>
          </w:tcPr>
          <w:p w14:paraId="094DB7F3" w14:textId="77777777" w:rsidR="00811173" w:rsidRDefault="007E0D0D">
            <w:r>
              <w:t>0</w:t>
            </w:r>
          </w:p>
        </w:tc>
      </w:tr>
      <w:tr w:rsidR="00811173" w14:paraId="706C517D" w14:textId="77777777">
        <w:trPr>
          <w:trHeight w:val="100"/>
        </w:trPr>
        <w:tc>
          <w:tcPr>
            <w:tcW w:w="3000" w:type="dxa"/>
          </w:tcPr>
          <w:p w14:paraId="7D523713" w14:textId="77777777" w:rsidR="00811173" w:rsidRDefault="007E0D0D">
            <w:r>
              <w:t>2024</w:t>
            </w:r>
          </w:p>
        </w:tc>
        <w:tc>
          <w:tcPr>
            <w:tcW w:w="3000" w:type="dxa"/>
          </w:tcPr>
          <w:p w14:paraId="5617D680" w14:textId="77777777" w:rsidR="00811173" w:rsidRDefault="007E0D0D">
            <w:r>
              <w:t>2. stopnja</w:t>
            </w:r>
          </w:p>
        </w:tc>
        <w:tc>
          <w:tcPr>
            <w:tcW w:w="3000" w:type="dxa"/>
          </w:tcPr>
          <w:p w14:paraId="6B8CDD6A" w14:textId="77777777" w:rsidR="00811173" w:rsidRDefault="007E0D0D">
            <w:r>
              <w:t>ENOVITI MAGISTRSKI</w:t>
            </w:r>
          </w:p>
        </w:tc>
        <w:tc>
          <w:tcPr>
            <w:tcW w:w="3000" w:type="dxa"/>
          </w:tcPr>
          <w:p w14:paraId="16172173" w14:textId="77777777" w:rsidR="00811173" w:rsidRDefault="007E0D0D">
            <w:r>
              <w:t>izredni</w:t>
            </w:r>
          </w:p>
        </w:tc>
        <w:tc>
          <w:tcPr>
            <w:tcW w:w="3000" w:type="dxa"/>
          </w:tcPr>
          <w:p w14:paraId="106AE8A9" w14:textId="77777777" w:rsidR="00811173" w:rsidRDefault="007E0D0D">
            <w:r>
              <w:t>0</w:t>
            </w:r>
          </w:p>
        </w:tc>
      </w:tr>
      <w:tr w:rsidR="00811173" w14:paraId="2ECE08CD" w14:textId="77777777">
        <w:trPr>
          <w:trHeight w:val="100"/>
        </w:trPr>
        <w:tc>
          <w:tcPr>
            <w:tcW w:w="3000" w:type="dxa"/>
          </w:tcPr>
          <w:p w14:paraId="067F2E29" w14:textId="77777777" w:rsidR="00811173" w:rsidRDefault="007E0D0D">
            <w:r>
              <w:t>2024</w:t>
            </w:r>
          </w:p>
        </w:tc>
        <w:tc>
          <w:tcPr>
            <w:tcW w:w="3000" w:type="dxa"/>
          </w:tcPr>
          <w:p w14:paraId="581A9736" w14:textId="77777777" w:rsidR="00811173" w:rsidRDefault="007E0D0D">
            <w:r>
              <w:t>2. stopnja</w:t>
            </w:r>
          </w:p>
        </w:tc>
        <w:tc>
          <w:tcPr>
            <w:tcW w:w="3000" w:type="dxa"/>
          </w:tcPr>
          <w:p w14:paraId="0F27D4ED" w14:textId="77777777" w:rsidR="00811173" w:rsidRDefault="007E0D0D">
            <w:r>
              <w:t>MAGISTRSKI</w:t>
            </w:r>
          </w:p>
        </w:tc>
        <w:tc>
          <w:tcPr>
            <w:tcW w:w="3000" w:type="dxa"/>
          </w:tcPr>
          <w:p w14:paraId="06204791" w14:textId="77777777" w:rsidR="00811173" w:rsidRDefault="007E0D0D">
            <w:r>
              <w:t>redni</w:t>
            </w:r>
          </w:p>
        </w:tc>
        <w:tc>
          <w:tcPr>
            <w:tcW w:w="3000" w:type="dxa"/>
          </w:tcPr>
          <w:p w14:paraId="1F663362" w14:textId="77777777" w:rsidR="00811173" w:rsidRDefault="007E0D0D">
            <w:r>
              <w:t>230</w:t>
            </w:r>
          </w:p>
        </w:tc>
      </w:tr>
      <w:tr w:rsidR="00811173" w14:paraId="37BEE387" w14:textId="77777777">
        <w:trPr>
          <w:trHeight w:val="100"/>
        </w:trPr>
        <w:tc>
          <w:tcPr>
            <w:tcW w:w="3000" w:type="dxa"/>
          </w:tcPr>
          <w:p w14:paraId="31345DEA" w14:textId="77777777" w:rsidR="00811173" w:rsidRDefault="007E0D0D">
            <w:r>
              <w:lastRenderedPageBreak/>
              <w:t>2024</w:t>
            </w:r>
          </w:p>
        </w:tc>
        <w:tc>
          <w:tcPr>
            <w:tcW w:w="3000" w:type="dxa"/>
          </w:tcPr>
          <w:p w14:paraId="4103B1C0" w14:textId="77777777" w:rsidR="00811173" w:rsidRDefault="007E0D0D">
            <w:r>
              <w:t>2. stopnja</w:t>
            </w:r>
          </w:p>
        </w:tc>
        <w:tc>
          <w:tcPr>
            <w:tcW w:w="3000" w:type="dxa"/>
          </w:tcPr>
          <w:p w14:paraId="45C6E120" w14:textId="77777777" w:rsidR="00811173" w:rsidRDefault="007E0D0D">
            <w:r>
              <w:t>MAGISTRSKI</w:t>
            </w:r>
          </w:p>
        </w:tc>
        <w:tc>
          <w:tcPr>
            <w:tcW w:w="3000" w:type="dxa"/>
          </w:tcPr>
          <w:p w14:paraId="79B76250" w14:textId="77777777" w:rsidR="00811173" w:rsidRDefault="007E0D0D">
            <w:r>
              <w:t>izredni</w:t>
            </w:r>
          </w:p>
        </w:tc>
        <w:tc>
          <w:tcPr>
            <w:tcW w:w="3000" w:type="dxa"/>
          </w:tcPr>
          <w:p w14:paraId="0B43812A" w14:textId="77777777" w:rsidR="00811173" w:rsidRDefault="007E0D0D">
            <w:r>
              <w:t>25</w:t>
            </w:r>
          </w:p>
        </w:tc>
      </w:tr>
      <w:tr w:rsidR="00811173" w14:paraId="29194DAC" w14:textId="77777777">
        <w:trPr>
          <w:trHeight w:val="100"/>
        </w:trPr>
        <w:tc>
          <w:tcPr>
            <w:tcW w:w="3000" w:type="dxa"/>
          </w:tcPr>
          <w:p w14:paraId="312B7F85" w14:textId="77777777" w:rsidR="00811173" w:rsidRDefault="007E0D0D">
            <w:r>
              <w:t>2024</w:t>
            </w:r>
          </w:p>
        </w:tc>
        <w:tc>
          <w:tcPr>
            <w:tcW w:w="3000" w:type="dxa"/>
          </w:tcPr>
          <w:p w14:paraId="6CC7E41C" w14:textId="77777777" w:rsidR="00811173" w:rsidRDefault="007E0D0D">
            <w:r>
              <w:t>3. stopnja</w:t>
            </w:r>
          </w:p>
        </w:tc>
        <w:tc>
          <w:tcPr>
            <w:tcW w:w="3000" w:type="dxa"/>
          </w:tcPr>
          <w:p w14:paraId="4B86FB5C" w14:textId="77777777" w:rsidR="00811173" w:rsidRDefault="00811173"/>
        </w:tc>
        <w:tc>
          <w:tcPr>
            <w:tcW w:w="3000" w:type="dxa"/>
          </w:tcPr>
          <w:p w14:paraId="1465D590" w14:textId="77777777" w:rsidR="00811173" w:rsidRDefault="007E0D0D">
            <w:r>
              <w:t>izredni</w:t>
            </w:r>
          </w:p>
        </w:tc>
        <w:tc>
          <w:tcPr>
            <w:tcW w:w="3000" w:type="dxa"/>
          </w:tcPr>
          <w:p w14:paraId="21BEA053" w14:textId="77777777" w:rsidR="00811173" w:rsidRDefault="007E0D0D">
            <w:r>
              <w:t>7</w:t>
            </w:r>
          </w:p>
        </w:tc>
      </w:tr>
    </w:tbl>
    <w:p w14:paraId="4AC577D5" w14:textId="77777777" w:rsidR="00811173" w:rsidRDefault="00811173"/>
    <w:p w14:paraId="1492F0A3" w14:textId="77777777" w:rsidR="00811173" w:rsidRDefault="00811173">
      <w:pPr>
        <w:sectPr w:rsidR="00811173">
          <w:type w:val="continuous"/>
          <w:pgSz w:w="16837" w:h="11905" w:orient="landscape"/>
          <w:pgMar w:top="1440" w:right="1440" w:bottom="1440" w:left="1440" w:header="720" w:footer="720" w:gutter="0"/>
          <w:cols w:space="720"/>
        </w:sectPr>
      </w:pPr>
    </w:p>
    <w:p w14:paraId="642650EA" w14:textId="77777777" w:rsidR="00811173" w:rsidRDefault="007E0D0D">
      <w:pPr>
        <w:pStyle w:val="Naslov2"/>
      </w:pPr>
      <w:bookmarkStart w:id="22" w:name="_Toc22"/>
      <w:r>
        <w:t>Izmenjave - študenti</w:t>
      </w:r>
      <w:bookmarkEnd w:id="22"/>
    </w:p>
    <w:tbl>
      <w:tblPr>
        <w:tblStyle w:val="box"/>
        <w:tblW w:w="0" w:type="auto"/>
        <w:tblInd w:w="50" w:type="dxa"/>
        <w:tblLook w:val="04A0" w:firstRow="1" w:lastRow="0" w:firstColumn="1" w:lastColumn="0" w:noHBand="0" w:noVBand="1"/>
      </w:tblPr>
      <w:tblGrid>
        <w:gridCol w:w="2341"/>
        <w:gridCol w:w="2334"/>
        <w:gridCol w:w="2296"/>
        <w:gridCol w:w="2376"/>
        <w:gridCol w:w="2330"/>
        <w:gridCol w:w="2330"/>
      </w:tblGrid>
      <w:tr w:rsidR="00811173" w14:paraId="76AA71B1" w14:textId="77777777">
        <w:trPr>
          <w:trHeight w:val="100"/>
        </w:trPr>
        <w:tc>
          <w:tcPr>
            <w:tcW w:w="2500" w:type="dxa"/>
            <w:shd w:val="clear" w:color="auto" w:fill="F5F5F5"/>
          </w:tcPr>
          <w:p w14:paraId="2CFB0796" w14:textId="77777777" w:rsidR="00811173" w:rsidRDefault="007E0D0D">
            <w:r>
              <w:rPr>
                <w:b/>
                <w:bCs/>
              </w:rPr>
              <w:t>Načrtovano leto</w:t>
            </w:r>
          </w:p>
        </w:tc>
        <w:tc>
          <w:tcPr>
            <w:tcW w:w="2500" w:type="dxa"/>
            <w:shd w:val="clear" w:color="auto" w:fill="F5F5F5"/>
          </w:tcPr>
          <w:p w14:paraId="355ED285" w14:textId="77777777" w:rsidR="00811173" w:rsidRDefault="007E0D0D">
            <w:r>
              <w:rPr>
                <w:b/>
                <w:bCs/>
              </w:rPr>
              <w:t>Predhodno študijsko leto</w:t>
            </w:r>
          </w:p>
        </w:tc>
        <w:tc>
          <w:tcPr>
            <w:tcW w:w="2500" w:type="dxa"/>
            <w:shd w:val="clear" w:color="auto" w:fill="F5F5F5"/>
          </w:tcPr>
          <w:p w14:paraId="11BF07AB" w14:textId="77777777" w:rsidR="00811173" w:rsidRDefault="007E0D0D">
            <w:r>
              <w:rPr>
                <w:b/>
                <w:bCs/>
              </w:rPr>
              <w:t>Stopnja študija</w:t>
            </w:r>
          </w:p>
        </w:tc>
        <w:tc>
          <w:tcPr>
            <w:tcW w:w="2500" w:type="dxa"/>
            <w:shd w:val="clear" w:color="auto" w:fill="F5F5F5"/>
          </w:tcPr>
          <w:p w14:paraId="6895EC4E" w14:textId="77777777" w:rsidR="00811173" w:rsidRDefault="007E0D0D">
            <w:r>
              <w:rPr>
                <w:b/>
                <w:bCs/>
              </w:rPr>
              <w:t>Vrsta študija / študijski program 3.stopnja</w:t>
            </w:r>
          </w:p>
        </w:tc>
        <w:tc>
          <w:tcPr>
            <w:tcW w:w="2500" w:type="dxa"/>
            <w:shd w:val="clear" w:color="auto" w:fill="F5F5F5"/>
          </w:tcPr>
          <w:p w14:paraId="5A976D96" w14:textId="77777777" w:rsidR="00811173" w:rsidRDefault="007E0D0D">
            <w:r>
              <w:rPr>
                <w:b/>
                <w:bCs/>
              </w:rPr>
              <w:t>Število  študentov, ki bodo odšli v tujino na študijsko izmenjavo</w:t>
            </w:r>
          </w:p>
        </w:tc>
        <w:tc>
          <w:tcPr>
            <w:tcW w:w="2500" w:type="dxa"/>
            <w:shd w:val="clear" w:color="auto" w:fill="F5F5F5"/>
          </w:tcPr>
          <w:p w14:paraId="7E53F9FE" w14:textId="77777777" w:rsidR="00811173" w:rsidRDefault="007E0D0D">
            <w:r>
              <w:rPr>
                <w:b/>
                <w:bCs/>
              </w:rPr>
              <w:t>Število  študentov, ki bodo prišli iz tujine na študijsko izmenjavo</w:t>
            </w:r>
          </w:p>
        </w:tc>
      </w:tr>
      <w:tr w:rsidR="00811173" w14:paraId="576E75C6" w14:textId="77777777">
        <w:trPr>
          <w:trHeight w:val="100"/>
        </w:trPr>
        <w:tc>
          <w:tcPr>
            <w:tcW w:w="2500" w:type="dxa"/>
          </w:tcPr>
          <w:p w14:paraId="03D88D37" w14:textId="77777777" w:rsidR="00811173" w:rsidRDefault="007E0D0D">
            <w:r>
              <w:t>2024</w:t>
            </w:r>
          </w:p>
        </w:tc>
        <w:tc>
          <w:tcPr>
            <w:tcW w:w="2500" w:type="dxa"/>
          </w:tcPr>
          <w:p w14:paraId="25AE187A" w14:textId="77777777" w:rsidR="00811173" w:rsidRDefault="007E0D0D">
            <w:r>
              <w:t>2023/2024</w:t>
            </w:r>
          </w:p>
        </w:tc>
        <w:tc>
          <w:tcPr>
            <w:tcW w:w="2500" w:type="dxa"/>
          </w:tcPr>
          <w:p w14:paraId="22EDBB37" w14:textId="77777777" w:rsidR="00811173" w:rsidRDefault="007E0D0D">
            <w:r>
              <w:t>1. stopnja</w:t>
            </w:r>
          </w:p>
        </w:tc>
        <w:tc>
          <w:tcPr>
            <w:tcW w:w="2500" w:type="dxa"/>
          </w:tcPr>
          <w:p w14:paraId="1533FDFB" w14:textId="77777777" w:rsidR="00811173" w:rsidRDefault="007E0D0D">
            <w:r>
              <w:t>UNIVERZITETNI PROGRAM</w:t>
            </w:r>
          </w:p>
        </w:tc>
        <w:tc>
          <w:tcPr>
            <w:tcW w:w="2500" w:type="dxa"/>
          </w:tcPr>
          <w:p w14:paraId="06A3473A" w14:textId="77777777" w:rsidR="00811173" w:rsidRDefault="007E0D0D">
            <w:r>
              <w:t>70</w:t>
            </w:r>
          </w:p>
        </w:tc>
        <w:tc>
          <w:tcPr>
            <w:tcW w:w="2500" w:type="dxa"/>
          </w:tcPr>
          <w:p w14:paraId="40F022A9" w14:textId="77777777" w:rsidR="00811173" w:rsidRDefault="007E0D0D">
            <w:r>
              <w:t>69</w:t>
            </w:r>
          </w:p>
        </w:tc>
      </w:tr>
      <w:tr w:rsidR="00811173" w14:paraId="0A786640" w14:textId="77777777">
        <w:trPr>
          <w:trHeight w:val="100"/>
        </w:trPr>
        <w:tc>
          <w:tcPr>
            <w:tcW w:w="2500" w:type="dxa"/>
          </w:tcPr>
          <w:p w14:paraId="43A9189A" w14:textId="77777777" w:rsidR="00811173" w:rsidRDefault="007E0D0D">
            <w:r>
              <w:t>2024</w:t>
            </w:r>
          </w:p>
        </w:tc>
        <w:tc>
          <w:tcPr>
            <w:tcW w:w="2500" w:type="dxa"/>
          </w:tcPr>
          <w:p w14:paraId="4921A675" w14:textId="77777777" w:rsidR="00811173" w:rsidRDefault="007E0D0D">
            <w:r>
              <w:t>2023/2024</w:t>
            </w:r>
          </w:p>
        </w:tc>
        <w:tc>
          <w:tcPr>
            <w:tcW w:w="2500" w:type="dxa"/>
          </w:tcPr>
          <w:p w14:paraId="2AFBC087" w14:textId="77777777" w:rsidR="00811173" w:rsidRDefault="007E0D0D">
            <w:r>
              <w:t>1. stopnja</w:t>
            </w:r>
          </w:p>
        </w:tc>
        <w:tc>
          <w:tcPr>
            <w:tcW w:w="2500" w:type="dxa"/>
          </w:tcPr>
          <w:p w14:paraId="1715D5B6" w14:textId="77777777" w:rsidR="00811173" w:rsidRDefault="007E0D0D">
            <w:r>
              <w:t>VISOKOŠOLSKI STROKOVNI PROGRAM</w:t>
            </w:r>
          </w:p>
        </w:tc>
        <w:tc>
          <w:tcPr>
            <w:tcW w:w="2500" w:type="dxa"/>
          </w:tcPr>
          <w:p w14:paraId="3BB4525A" w14:textId="77777777" w:rsidR="00811173" w:rsidRDefault="007E0D0D">
            <w:r>
              <w:t>1</w:t>
            </w:r>
          </w:p>
        </w:tc>
        <w:tc>
          <w:tcPr>
            <w:tcW w:w="2500" w:type="dxa"/>
          </w:tcPr>
          <w:p w14:paraId="0FC8191F" w14:textId="77777777" w:rsidR="00811173" w:rsidRDefault="007E0D0D">
            <w:r>
              <w:t>0</w:t>
            </w:r>
          </w:p>
        </w:tc>
      </w:tr>
      <w:tr w:rsidR="00811173" w14:paraId="310EF49A" w14:textId="77777777">
        <w:trPr>
          <w:trHeight w:val="100"/>
        </w:trPr>
        <w:tc>
          <w:tcPr>
            <w:tcW w:w="2500" w:type="dxa"/>
          </w:tcPr>
          <w:p w14:paraId="47F74A44" w14:textId="77777777" w:rsidR="00811173" w:rsidRDefault="007E0D0D">
            <w:r>
              <w:t>2024</w:t>
            </w:r>
          </w:p>
        </w:tc>
        <w:tc>
          <w:tcPr>
            <w:tcW w:w="2500" w:type="dxa"/>
          </w:tcPr>
          <w:p w14:paraId="74E8E233" w14:textId="77777777" w:rsidR="00811173" w:rsidRDefault="007E0D0D">
            <w:r>
              <w:t>2023/2024</w:t>
            </w:r>
          </w:p>
        </w:tc>
        <w:tc>
          <w:tcPr>
            <w:tcW w:w="2500" w:type="dxa"/>
          </w:tcPr>
          <w:p w14:paraId="253AB404" w14:textId="77777777" w:rsidR="00811173" w:rsidRDefault="007E0D0D">
            <w:r>
              <w:t>2. stopnja</w:t>
            </w:r>
          </w:p>
        </w:tc>
        <w:tc>
          <w:tcPr>
            <w:tcW w:w="2500" w:type="dxa"/>
          </w:tcPr>
          <w:p w14:paraId="5818D019" w14:textId="77777777" w:rsidR="00811173" w:rsidRDefault="007E0D0D">
            <w:r>
              <w:t>ENOVITI MAGISTRSKI</w:t>
            </w:r>
          </w:p>
        </w:tc>
        <w:tc>
          <w:tcPr>
            <w:tcW w:w="2500" w:type="dxa"/>
          </w:tcPr>
          <w:p w14:paraId="4AF43655" w14:textId="77777777" w:rsidR="00811173" w:rsidRDefault="007E0D0D">
            <w:r>
              <w:t>0</w:t>
            </w:r>
          </w:p>
        </w:tc>
        <w:tc>
          <w:tcPr>
            <w:tcW w:w="2500" w:type="dxa"/>
          </w:tcPr>
          <w:p w14:paraId="15D54043" w14:textId="77777777" w:rsidR="00811173" w:rsidRDefault="007E0D0D">
            <w:r>
              <w:t>0</w:t>
            </w:r>
          </w:p>
        </w:tc>
      </w:tr>
      <w:tr w:rsidR="00811173" w14:paraId="51766902" w14:textId="77777777">
        <w:trPr>
          <w:trHeight w:val="100"/>
        </w:trPr>
        <w:tc>
          <w:tcPr>
            <w:tcW w:w="2500" w:type="dxa"/>
          </w:tcPr>
          <w:p w14:paraId="25CA7C82" w14:textId="77777777" w:rsidR="00811173" w:rsidRDefault="007E0D0D">
            <w:r>
              <w:t>2024</w:t>
            </w:r>
          </w:p>
        </w:tc>
        <w:tc>
          <w:tcPr>
            <w:tcW w:w="2500" w:type="dxa"/>
          </w:tcPr>
          <w:p w14:paraId="6417426B" w14:textId="77777777" w:rsidR="00811173" w:rsidRDefault="007E0D0D">
            <w:r>
              <w:t>2023/2024</w:t>
            </w:r>
          </w:p>
        </w:tc>
        <w:tc>
          <w:tcPr>
            <w:tcW w:w="2500" w:type="dxa"/>
          </w:tcPr>
          <w:p w14:paraId="6B5BEFBD" w14:textId="77777777" w:rsidR="00811173" w:rsidRDefault="007E0D0D">
            <w:r>
              <w:t>2. stopnja</w:t>
            </w:r>
          </w:p>
        </w:tc>
        <w:tc>
          <w:tcPr>
            <w:tcW w:w="2500" w:type="dxa"/>
          </w:tcPr>
          <w:p w14:paraId="410922F1" w14:textId="77777777" w:rsidR="00811173" w:rsidRDefault="007E0D0D">
            <w:r>
              <w:t>MAGISTRSKI</w:t>
            </w:r>
          </w:p>
        </w:tc>
        <w:tc>
          <w:tcPr>
            <w:tcW w:w="2500" w:type="dxa"/>
          </w:tcPr>
          <w:p w14:paraId="168E4601" w14:textId="77777777" w:rsidR="00811173" w:rsidRDefault="007E0D0D">
            <w:r>
              <w:t>26</w:t>
            </w:r>
          </w:p>
        </w:tc>
        <w:tc>
          <w:tcPr>
            <w:tcW w:w="2500" w:type="dxa"/>
          </w:tcPr>
          <w:p w14:paraId="6B204EA8" w14:textId="77777777" w:rsidR="00811173" w:rsidRDefault="007E0D0D">
            <w:r>
              <w:t>36</w:t>
            </w:r>
          </w:p>
        </w:tc>
      </w:tr>
      <w:tr w:rsidR="00811173" w14:paraId="30CECA66" w14:textId="77777777">
        <w:trPr>
          <w:trHeight w:val="100"/>
        </w:trPr>
        <w:tc>
          <w:tcPr>
            <w:tcW w:w="2500" w:type="dxa"/>
          </w:tcPr>
          <w:p w14:paraId="46A753CF" w14:textId="77777777" w:rsidR="00811173" w:rsidRDefault="007E0D0D">
            <w:r>
              <w:t>2024</w:t>
            </w:r>
          </w:p>
        </w:tc>
        <w:tc>
          <w:tcPr>
            <w:tcW w:w="2500" w:type="dxa"/>
          </w:tcPr>
          <w:p w14:paraId="1C46FD20" w14:textId="77777777" w:rsidR="00811173" w:rsidRDefault="007E0D0D">
            <w:r>
              <w:t>2023/2024</w:t>
            </w:r>
          </w:p>
        </w:tc>
        <w:tc>
          <w:tcPr>
            <w:tcW w:w="2500" w:type="dxa"/>
          </w:tcPr>
          <w:p w14:paraId="6A696EB1" w14:textId="77777777" w:rsidR="00811173" w:rsidRDefault="007E0D0D">
            <w:r>
              <w:t>3. stopnja</w:t>
            </w:r>
          </w:p>
        </w:tc>
        <w:tc>
          <w:tcPr>
            <w:tcW w:w="2500" w:type="dxa"/>
          </w:tcPr>
          <w:p w14:paraId="69C873BC" w14:textId="77777777" w:rsidR="00811173" w:rsidRDefault="007E0D0D">
            <w:r>
              <w:t>DOKTORSKI</w:t>
            </w:r>
          </w:p>
        </w:tc>
        <w:tc>
          <w:tcPr>
            <w:tcW w:w="2500" w:type="dxa"/>
          </w:tcPr>
          <w:p w14:paraId="4A0CE1AA" w14:textId="77777777" w:rsidR="00811173" w:rsidRDefault="007E0D0D">
            <w:r>
              <w:t>1</w:t>
            </w:r>
          </w:p>
        </w:tc>
        <w:tc>
          <w:tcPr>
            <w:tcW w:w="2500" w:type="dxa"/>
          </w:tcPr>
          <w:p w14:paraId="6B3A25F3" w14:textId="77777777" w:rsidR="00811173" w:rsidRDefault="007E0D0D">
            <w:r>
              <w:t>3</w:t>
            </w:r>
          </w:p>
        </w:tc>
      </w:tr>
    </w:tbl>
    <w:p w14:paraId="08376CEC" w14:textId="77777777" w:rsidR="00811173" w:rsidRDefault="00811173"/>
    <w:p w14:paraId="515A403F" w14:textId="77777777" w:rsidR="00811173" w:rsidRDefault="00811173">
      <w:pPr>
        <w:sectPr w:rsidR="00811173">
          <w:type w:val="continuous"/>
          <w:pgSz w:w="16837" w:h="11905" w:orient="landscape"/>
          <w:pgMar w:top="1440" w:right="1440" w:bottom="1440" w:left="1440" w:header="720" w:footer="720" w:gutter="0"/>
          <w:cols w:space="720"/>
        </w:sectPr>
      </w:pPr>
    </w:p>
    <w:p w14:paraId="0E5F98AA" w14:textId="77777777" w:rsidR="00811173" w:rsidRDefault="007E0D0D">
      <w:pPr>
        <w:pStyle w:val="Naslov2"/>
      </w:pPr>
      <w:bookmarkStart w:id="23" w:name="_Toc23"/>
      <w:r>
        <w:t>Izmenjave - zaposleni</w:t>
      </w:r>
      <w:bookmarkEnd w:id="23"/>
    </w:p>
    <w:tbl>
      <w:tblPr>
        <w:tblStyle w:val="box"/>
        <w:tblW w:w="0" w:type="auto"/>
        <w:tblInd w:w="50" w:type="dxa"/>
        <w:tblLook w:val="04A0" w:firstRow="1" w:lastRow="0" w:firstColumn="1" w:lastColumn="0" w:noHBand="0" w:noVBand="1"/>
      </w:tblPr>
      <w:tblGrid>
        <w:gridCol w:w="7059"/>
        <w:gridCol w:w="6948"/>
      </w:tblGrid>
      <w:tr w:rsidR="00811173" w14:paraId="372C86F3" w14:textId="77777777">
        <w:trPr>
          <w:trHeight w:val="100"/>
        </w:trPr>
        <w:tc>
          <w:tcPr>
            <w:tcW w:w="7500" w:type="dxa"/>
            <w:shd w:val="clear" w:color="auto" w:fill="F5F5F5"/>
          </w:tcPr>
          <w:p w14:paraId="04707B31" w14:textId="77777777" w:rsidR="00811173" w:rsidRDefault="007E0D0D">
            <w:r>
              <w:rPr>
                <w:b/>
                <w:bCs/>
              </w:rPr>
              <w:t>Izmenjave v tujini in Sloveniji</w:t>
            </w:r>
          </w:p>
        </w:tc>
        <w:tc>
          <w:tcPr>
            <w:tcW w:w="7500" w:type="dxa"/>
            <w:shd w:val="clear" w:color="auto" w:fill="F5F5F5"/>
          </w:tcPr>
          <w:p w14:paraId="6A32BA93" w14:textId="77777777" w:rsidR="00811173" w:rsidRDefault="007E0D0D">
            <w:r>
              <w:rPr>
                <w:b/>
                <w:bCs/>
              </w:rPr>
              <w:t>Izmenjave za leto 2024 oz. predhodno študijsko leto 2023/2024</w:t>
            </w:r>
          </w:p>
        </w:tc>
      </w:tr>
      <w:tr w:rsidR="00811173" w14:paraId="6B945123" w14:textId="77777777">
        <w:trPr>
          <w:trHeight w:val="100"/>
        </w:trPr>
        <w:tc>
          <w:tcPr>
            <w:tcW w:w="7500" w:type="dxa"/>
          </w:tcPr>
          <w:p w14:paraId="4241E12F" w14:textId="77777777" w:rsidR="00811173" w:rsidRDefault="007E0D0D">
            <w:r>
              <w:t>število tujih visokošolskih učiteljev, sodelavcev in znanstvenih delavcev, ki bodo sodelovali pri pedagoškem procesu za vsaj en predmet</w:t>
            </w:r>
          </w:p>
        </w:tc>
        <w:tc>
          <w:tcPr>
            <w:tcW w:w="7500" w:type="dxa"/>
          </w:tcPr>
          <w:p w14:paraId="746897CC" w14:textId="77777777" w:rsidR="00811173" w:rsidRDefault="007E0D0D">
            <w:r>
              <w:t>0</w:t>
            </w:r>
          </w:p>
        </w:tc>
      </w:tr>
      <w:tr w:rsidR="00811173" w14:paraId="549D5BAF" w14:textId="77777777">
        <w:trPr>
          <w:trHeight w:val="100"/>
        </w:trPr>
        <w:tc>
          <w:tcPr>
            <w:tcW w:w="7500" w:type="dxa"/>
          </w:tcPr>
          <w:p w14:paraId="33F99870" w14:textId="77777777" w:rsidR="00811173" w:rsidRDefault="007E0D0D">
            <w:r>
              <w:lastRenderedPageBreak/>
              <w:t>število tujih visokošolskih učiteljev, sodelavcev in znanstvenih delavcev, ki bodo sodelovali pri pedagoškem procesu vsaj del predmeta</w:t>
            </w:r>
          </w:p>
        </w:tc>
        <w:tc>
          <w:tcPr>
            <w:tcW w:w="7500" w:type="dxa"/>
          </w:tcPr>
          <w:p w14:paraId="0959C9BF" w14:textId="77777777" w:rsidR="00811173" w:rsidRDefault="007E0D0D">
            <w:r>
              <w:t>11</w:t>
            </w:r>
          </w:p>
        </w:tc>
      </w:tr>
      <w:tr w:rsidR="00811173" w14:paraId="593F9542" w14:textId="77777777">
        <w:trPr>
          <w:trHeight w:val="100"/>
        </w:trPr>
        <w:tc>
          <w:tcPr>
            <w:tcW w:w="7500" w:type="dxa"/>
          </w:tcPr>
          <w:p w14:paraId="33D3245D" w14:textId="77777777" w:rsidR="00811173" w:rsidRDefault="007E0D0D">
            <w:r>
              <w:t>število tujih znanstvenih delavcev in raziskovalnih sodelavcev, ki bodo na izmenjavi in bodo sodelovali v pedagoškem procesu</w:t>
            </w:r>
          </w:p>
        </w:tc>
        <w:tc>
          <w:tcPr>
            <w:tcW w:w="7500" w:type="dxa"/>
          </w:tcPr>
          <w:p w14:paraId="4626CAD1" w14:textId="77777777" w:rsidR="00811173" w:rsidRDefault="007E0D0D">
            <w:r>
              <w:t>1</w:t>
            </w:r>
          </w:p>
        </w:tc>
      </w:tr>
      <w:tr w:rsidR="00811173" w14:paraId="0D8774C9" w14:textId="77777777">
        <w:trPr>
          <w:trHeight w:val="100"/>
        </w:trPr>
        <w:tc>
          <w:tcPr>
            <w:tcW w:w="7500" w:type="dxa"/>
          </w:tcPr>
          <w:p w14:paraId="774DDCF0" w14:textId="77777777" w:rsidR="00811173" w:rsidRDefault="007E0D0D">
            <w:r>
              <w:t>število tujih znanstvenih delavcev in raziskovalnih sodelavcev, ki bodo na izmenjavi in bodo  sodelovali v znanstvenoraziskovaln</w:t>
            </w:r>
            <w:r>
              <w:t>em procesu</w:t>
            </w:r>
          </w:p>
        </w:tc>
        <w:tc>
          <w:tcPr>
            <w:tcW w:w="7500" w:type="dxa"/>
          </w:tcPr>
          <w:p w14:paraId="0121ECD6" w14:textId="77777777" w:rsidR="00811173" w:rsidRDefault="007E0D0D">
            <w:r>
              <w:t>4</w:t>
            </w:r>
          </w:p>
        </w:tc>
      </w:tr>
      <w:tr w:rsidR="00811173" w14:paraId="762BBC2E" w14:textId="77777777">
        <w:trPr>
          <w:trHeight w:val="100"/>
        </w:trPr>
        <w:tc>
          <w:tcPr>
            <w:tcW w:w="7500" w:type="dxa"/>
          </w:tcPr>
          <w:p w14:paraId="2097E87D" w14:textId="77777777" w:rsidR="00811173" w:rsidRDefault="007E0D0D">
            <w:r>
              <w:t>število tujih znanstvenih delavcev in raziskovalnih sodelavcev, ki bodo na izmenjavi in bodo sodelovali v umetniškem delu na članici</w:t>
            </w:r>
          </w:p>
        </w:tc>
        <w:tc>
          <w:tcPr>
            <w:tcW w:w="7500" w:type="dxa"/>
          </w:tcPr>
          <w:p w14:paraId="7EBEBB7E" w14:textId="77777777" w:rsidR="00811173" w:rsidRDefault="007E0D0D">
            <w:r>
              <w:t>2</w:t>
            </w:r>
          </w:p>
        </w:tc>
      </w:tr>
      <w:tr w:rsidR="00811173" w14:paraId="3A46C508" w14:textId="77777777">
        <w:trPr>
          <w:trHeight w:val="100"/>
        </w:trPr>
        <w:tc>
          <w:tcPr>
            <w:tcW w:w="7500" w:type="dxa"/>
          </w:tcPr>
          <w:p w14:paraId="06DF2C6C" w14:textId="77777777" w:rsidR="00811173" w:rsidRDefault="007E0D0D">
            <w:r>
              <w:t>število tujih administrativnih delavcev (na sodelujočih delovnih mestih), ki bodo prišli na izmenjavo iz t</w:t>
            </w:r>
            <w:r>
              <w:t>ujine</w:t>
            </w:r>
          </w:p>
        </w:tc>
        <w:tc>
          <w:tcPr>
            <w:tcW w:w="7500" w:type="dxa"/>
          </w:tcPr>
          <w:p w14:paraId="3AB7DA84" w14:textId="77777777" w:rsidR="00811173" w:rsidRDefault="007E0D0D">
            <w:r>
              <w:t>2</w:t>
            </w:r>
          </w:p>
        </w:tc>
      </w:tr>
      <w:tr w:rsidR="00811173" w14:paraId="599D3E9E" w14:textId="77777777">
        <w:trPr>
          <w:trHeight w:val="100"/>
        </w:trPr>
        <w:tc>
          <w:tcPr>
            <w:tcW w:w="7500" w:type="dxa"/>
          </w:tcPr>
          <w:p w14:paraId="48019DE5" w14:textId="77777777" w:rsidR="00811173" w:rsidRDefault="007E0D0D">
            <w:r>
              <w:t>število visokošolskih učiteljev, sodelavcev, ki bodo na izmenjavi, se bodo izobraževali ali bodo sodelovali v pedagoškem, znanstvenoraziskovalnem procesu ali umetniškem delu v tujini s tujimi visokošolskimi zavodi</w:t>
            </w:r>
          </w:p>
        </w:tc>
        <w:tc>
          <w:tcPr>
            <w:tcW w:w="7500" w:type="dxa"/>
          </w:tcPr>
          <w:p w14:paraId="011339CE" w14:textId="77777777" w:rsidR="00811173" w:rsidRDefault="007E0D0D">
            <w:r>
              <w:t>15</w:t>
            </w:r>
          </w:p>
        </w:tc>
      </w:tr>
      <w:tr w:rsidR="00811173" w14:paraId="000994DC" w14:textId="77777777">
        <w:trPr>
          <w:trHeight w:val="100"/>
        </w:trPr>
        <w:tc>
          <w:tcPr>
            <w:tcW w:w="7500" w:type="dxa"/>
          </w:tcPr>
          <w:p w14:paraId="007828BE" w14:textId="77777777" w:rsidR="00811173" w:rsidRDefault="007E0D0D">
            <w:r>
              <w:t>število znanstvenih delavcev in raziskovalnih sodelavcev, ki bodo na izmenjavi ali bodo sodelovali v pedagoškem, znanstvenoraziskovalnem procesu ali umetniškem delu v tujini s tujimi visokošolskimi zavodi</w:t>
            </w:r>
          </w:p>
        </w:tc>
        <w:tc>
          <w:tcPr>
            <w:tcW w:w="7500" w:type="dxa"/>
          </w:tcPr>
          <w:p w14:paraId="1CBFAAD6" w14:textId="77777777" w:rsidR="00811173" w:rsidRDefault="007E0D0D">
            <w:r>
              <w:t>1</w:t>
            </w:r>
          </w:p>
        </w:tc>
      </w:tr>
      <w:tr w:rsidR="00811173" w14:paraId="52A23078" w14:textId="77777777">
        <w:trPr>
          <w:trHeight w:val="100"/>
        </w:trPr>
        <w:tc>
          <w:tcPr>
            <w:tcW w:w="7500" w:type="dxa"/>
          </w:tcPr>
          <w:p w14:paraId="0AA074FC" w14:textId="77777777" w:rsidR="00811173" w:rsidRDefault="007E0D0D">
            <w:r>
              <w:t>število zaposlenih na spremljajočih delovnih mes</w:t>
            </w:r>
            <w:r>
              <w:t>t na članici (administrativnih delavcev), ki bodo odšli na izmenjavo v tujino</w:t>
            </w:r>
          </w:p>
        </w:tc>
        <w:tc>
          <w:tcPr>
            <w:tcW w:w="7500" w:type="dxa"/>
          </w:tcPr>
          <w:p w14:paraId="48B49418" w14:textId="77777777" w:rsidR="00811173" w:rsidRDefault="007E0D0D">
            <w:r>
              <w:t>3</w:t>
            </w:r>
          </w:p>
        </w:tc>
      </w:tr>
      <w:tr w:rsidR="00811173" w14:paraId="496E2A64" w14:textId="77777777">
        <w:trPr>
          <w:trHeight w:val="100"/>
        </w:trPr>
        <w:tc>
          <w:tcPr>
            <w:tcW w:w="7500" w:type="dxa"/>
          </w:tcPr>
          <w:p w14:paraId="332A5026" w14:textId="77777777" w:rsidR="00811173" w:rsidRDefault="007E0D0D">
            <w:r>
              <w:t>število gostujočih visokošolskih učiteljev, sodelavcev oz. raziskovalcev iz domačih raziskovalnih zavodov, ki bodo sodelovali pri pedagoškem procesu</w:t>
            </w:r>
          </w:p>
        </w:tc>
        <w:tc>
          <w:tcPr>
            <w:tcW w:w="7500" w:type="dxa"/>
          </w:tcPr>
          <w:p w14:paraId="79519280" w14:textId="77777777" w:rsidR="00811173" w:rsidRDefault="007E0D0D">
            <w:r>
              <w:t>34</w:t>
            </w:r>
          </w:p>
        </w:tc>
      </w:tr>
      <w:tr w:rsidR="00811173" w14:paraId="180D2064" w14:textId="77777777">
        <w:trPr>
          <w:trHeight w:val="100"/>
        </w:trPr>
        <w:tc>
          <w:tcPr>
            <w:tcW w:w="7500" w:type="dxa"/>
          </w:tcPr>
          <w:p w14:paraId="225D1BC4" w14:textId="77777777" w:rsidR="00811173" w:rsidRDefault="007E0D0D">
            <w:r>
              <w:t xml:space="preserve">število visokošolskih </w:t>
            </w:r>
            <w:r>
              <w:t xml:space="preserve">učiteljev, sodelavcev oz. raziskovalcev iz članice, ki bodo </w:t>
            </w:r>
            <w:r>
              <w:lastRenderedPageBreak/>
              <w:t>sodelovali v domačih raziskovalnih zavodih</w:t>
            </w:r>
          </w:p>
        </w:tc>
        <w:tc>
          <w:tcPr>
            <w:tcW w:w="7500" w:type="dxa"/>
          </w:tcPr>
          <w:p w14:paraId="68FEF515" w14:textId="77777777" w:rsidR="00811173" w:rsidRDefault="007E0D0D">
            <w:r>
              <w:lastRenderedPageBreak/>
              <w:t>8</w:t>
            </w:r>
          </w:p>
        </w:tc>
      </w:tr>
    </w:tbl>
    <w:p w14:paraId="4AA0562C" w14:textId="77777777" w:rsidR="00811173" w:rsidRDefault="00811173"/>
    <w:p w14:paraId="0416B885" w14:textId="77777777" w:rsidR="00811173" w:rsidRDefault="00811173">
      <w:pPr>
        <w:sectPr w:rsidR="00811173">
          <w:type w:val="continuous"/>
          <w:pgSz w:w="16837" w:h="11905" w:orient="landscape"/>
          <w:pgMar w:top="1440" w:right="1440" w:bottom="1440" w:left="1440" w:header="720" w:footer="720" w:gutter="0"/>
          <w:cols w:space="720"/>
        </w:sectPr>
      </w:pPr>
    </w:p>
    <w:p w14:paraId="76B17452" w14:textId="77777777" w:rsidR="00811173" w:rsidRDefault="007E0D0D">
      <w:pPr>
        <w:pStyle w:val="Naslov2"/>
      </w:pPr>
      <w:bookmarkStart w:id="24" w:name="_Toc24"/>
      <w:r>
        <w:t>Projekti</w:t>
      </w:r>
      <w:bookmarkEnd w:id="24"/>
    </w:p>
    <w:tbl>
      <w:tblPr>
        <w:tblStyle w:val="box"/>
        <w:tblW w:w="0" w:type="auto"/>
        <w:tblInd w:w="50" w:type="dxa"/>
        <w:tblLook w:val="04A0" w:firstRow="1" w:lastRow="0" w:firstColumn="1" w:lastColumn="0" w:noHBand="0" w:noVBand="1"/>
      </w:tblPr>
      <w:tblGrid>
        <w:gridCol w:w="7020"/>
        <w:gridCol w:w="6987"/>
      </w:tblGrid>
      <w:tr w:rsidR="00811173" w14:paraId="445C35A2" w14:textId="77777777">
        <w:trPr>
          <w:trHeight w:val="100"/>
        </w:trPr>
        <w:tc>
          <w:tcPr>
            <w:tcW w:w="7500" w:type="dxa"/>
            <w:shd w:val="clear" w:color="auto" w:fill="F5F5F5"/>
          </w:tcPr>
          <w:p w14:paraId="10C85BDD" w14:textId="77777777" w:rsidR="00811173" w:rsidRDefault="007E0D0D">
            <w:r>
              <w:rPr>
                <w:b/>
                <w:bCs/>
              </w:rPr>
              <w:t>Projekti z gospodarstvom oz. drugimi uporabniki znanja</w:t>
            </w:r>
          </w:p>
        </w:tc>
        <w:tc>
          <w:tcPr>
            <w:tcW w:w="7500" w:type="dxa"/>
            <w:shd w:val="clear" w:color="auto" w:fill="F5F5F5"/>
          </w:tcPr>
          <w:p w14:paraId="7178DA50" w14:textId="77777777" w:rsidR="00811173" w:rsidRDefault="007E0D0D">
            <w:r>
              <w:rPr>
                <w:b/>
                <w:bCs/>
              </w:rPr>
              <w:t>Število projektov za koledarsko leto 2024</w:t>
            </w:r>
          </w:p>
        </w:tc>
      </w:tr>
      <w:tr w:rsidR="00811173" w14:paraId="6E49E929" w14:textId="77777777">
        <w:trPr>
          <w:trHeight w:val="100"/>
        </w:trPr>
        <w:tc>
          <w:tcPr>
            <w:tcW w:w="7500" w:type="dxa"/>
          </w:tcPr>
          <w:p w14:paraId="20826A62" w14:textId="77777777" w:rsidR="00811173" w:rsidRDefault="007E0D0D">
            <w:r>
              <w:t>Število projektov, v katerih bo članica sodelovala z gospodarstvom oz. drugimi uporabniki znanja in bodo krajši od enega leta (brez ARRS sofinanciranja)</w:t>
            </w:r>
          </w:p>
        </w:tc>
        <w:tc>
          <w:tcPr>
            <w:tcW w:w="7500" w:type="dxa"/>
          </w:tcPr>
          <w:p w14:paraId="463805F9" w14:textId="77777777" w:rsidR="00811173" w:rsidRDefault="007E0D0D">
            <w:r>
              <w:t>4</w:t>
            </w:r>
          </w:p>
        </w:tc>
      </w:tr>
      <w:tr w:rsidR="00811173" w14:paraId="5B72B304" w14:textId="77777777">
        <w:trPr>
          <w:trHeight w:val="100"/>
        </w:trPr>
        <w:tc>
          <w:tcPr>
            <w:tcW w:w="7500" w:type="dxa"/>
          </w:tcPr>
          <w:p w14:paraId="2482C394" w14:textId="77777777" w:rsidR="00811173" w:rsidRDefault="007E0D0D">
            <w:r>
              <w:t xml:space="preserve">Število projektov, v katerih bo članica sodelovala z gospodarstvom oz. drugimi uporabniki znanja in </w:t>
            </w:r>
            <w:r>
              <w:t>bodo daljši od enega leta (brez ARRS sofinanciranja)</w:t>
            </w:r>
          </w:p>
        </w:tc>
        <w:tc>
          <w:tcPr>
            <w:tcW w:w="7500" w:type="dxa"/>
          </w:tcPr>
          <w:p w14:paraId="4795DE01" w14:textId="77777777" w:rsidR="00811173" w:rsidRDefault="007E0D0D">
            <w:r>
              <w:t>0</w:t>
            </w:r>
          </w:p>
        </w:tc>
      </w:tr>
    </w:tbl>
    <w:p w14:paraId="5A4A7472" w14:textId="77777777" w:rsidR="00811173" w:rsidRDefault="00811173"/>
    <w:p w14:paraId="75622B01" w14:textId="77777777" w:rsidR="00811173" w:rsidRDefault="00811173">
      <w:pPr>
        <w:sectPr w:rsidR="00811173">
          <w:type w:val="continuous"/>
          <w:pgSz w:w="16837" w:h="11905" w:orient="landscape"/>
          <w:pgMar w:top="1440" w:right="1440" w:bottom="1440" w:left="1440" w:header="720" w:footer="720" w:gutter="0"/>
          <w:cols w:space="720"/>
        </w:sectPr>
      </w:pPr>
    </w:p>
    <w:p w14:paraId="5218AD4A" w14:textId="77777777" w:rsidR="00811173" w:rsidRDefault="007E0D0D">
      <w:pPr>
        <w:pStyle w:val="Naslov2"/>
      </w:pPr>
      <w:bookmarkStart w:id="25" w:name="_Toc25"/>
      <w:r>
        <w:t>Založniška dejavnost</w:t>
      </w:r>
      <w:bookmarkEnd w:id="25"/>
    </w:p>
    <w:tbl>
      <w:tblPr>
        <w:tblStyle w:val="box"/>
        <w:tblW w:w="0" w:type="auto"/>
        <w:tblInd w:w="50" w:type="dxa"/>
        <w:tblLook w:val="04A0" w:firstRow="1" w:lastRow="0" w:firstColumn="1" w:lastColumn="0" w:noHBand="0" w:noVBand="1"/>
      </w:tblPr>
      <w:tblGrid>
        <w:gridCol w:w="3508"/>
        <w:gridCol w:w="3492"/>
        <w:gridCol w:w="3515"/>
        <w:gridCol w:w="3492"/>
      </w:tblGrid>
      <w:tr w:rsidR="00811173" w14:paraId="0E2381EE" w14:textId="77777777">
        <w:trPr>
          <w:trHeight w:val="100"/>
        </w:trPr>
        <w:tc>
          <w:tcPr>
            <w:tcW w:w="3750" w:type="dxa"/>
            <w:shd w:val="clear" w:color="auto" w:fill="F5F5F5"/>
          </w:tcPr>
          <w:p w14:paraId="17BCC754" w14:textId="77777777" w:rsidR="00811173" w:rsidRDefault="007E0D0D">
            <w:r>
              <w:rPr>
                <w:b/>
                <w:bCs/>
              </w:rPr>
              <w:t>Načrti za založniško dejavnost na članici v letu 2024</w:t>
            </w:r>
          </w:p>
        </w:tc>
        <w:tc>
          <w:tcPr>
            <w:tcW w:w="3750" w:type="dxa"/>
            <w:shd w:val="clear" w:color="auto" w:fill="F5F5F5"/>
          </w:tcPr>
          <w:p w14:paraId="40379405" w14:textId="77777777" w:rsidR="00811173" w:rsidRDefault="007E0D0D">
            <w:r>
              <w:rPr>
                <w:b/>
                <w:bCs/>
              </w:rPr>
              <w:t>Odgovori</w:t>
            </w:r>
          </w:p>
        </w:tc>
        <w:tc>
          <w:tcPr>
            <w:tcW w:w="3750" w:type="dxa"/>
            <w:shd w:val="clear" w:color="auto" w:fill="F5F5F5"/>
          </w:tcPr>
          <w:p w14:paraId="2F3647A1" w14:textId="77777777" w:rsidR="00811173" w:rsidRDefault="007E0D0D">
            <w:r>
              <w:rPr>
                <w:b/>
                <w:bCs/>
              </w:rPr>
              <w:t>Načrti za založniško dejavnost na članici v letu 2024</w:t>
            </w:r>
          </w:p>
        </w:tc>
        <w:tc>
          <w:tcPr>
            <w:tcW w:w="3750" w:type="dxa"/>
            <w:shd w:val="clear" w:color="auto" w:fill="F5F5F5"/>
          </w:tcPr>
          <w:p w14:paraId="5066ADB9" w14:textId="77777777" w:rsidR="00811173" w:rsidRDefault="007E0D0D">
            <w:r>
              <w:rPr>
                <w:b/>
                <w:bCs/>
              </w:rPr>
              <w:t>Odgovori</w:t>
            </w:r>
          </w:p>
        </w:tc>
      </w:tr>
      <w:tr w:rsidR="00811173" w14:paraId="0BBE9518" w14:textId="77777777">
        <w:trPr>
          <w:trHeight w:val="100"/>
        </w:trPr>
        <w:tc>
          <w:tcPr>
            <w:tcW w:w="3750" w:type="dxa"/>
          </w:tcPr>
          <w:p w14:paraId="033C3446" w14:textId="77777777" w:rsidR="00811173" w:rsidRDefault="007E0D0D">
            <w:r>
              <w:t>Predvideno število izdanih publikacij pod imenom Založba UL (z ISBN številko)</w:t>
            </w:r>
          </w:p>
        </w:tc>
        <w:tc>
          <w:tcPr>
            <w:tcW w:w="3750" w:type="dxa"/>
          </w:tcPr>
          <w:p w14:paraId="37AE065F" w14:textId="77777777" w:rsidR="00811173" w:rsidRDefault="007E0D0D">
            <w:r>
              <w:t>0</w:t>
            </w:r>
          </w:p>
        </w:tc>
        <w:tc>
          <w:tcPr>
            <w:tcW w:w="3750" w:type="dxa"/>
          </w:tcPr>
          <w:p w14:paraId="2A37330C" w14:textId="77777777" w:rsidR="00811173" w:rsidRDefault="007E0D0D">
            <w:r>
              <w:t xml:space="preserve">Sodelovanje na skupni stojnici Slovenskega knjižnega sejma </w:t>
            </w:r>
          </w:p>
        </w:tc>
        <w:tc>
          <w:tcPr>
            <w:tcW w:w="3750" w:type="dxa"/>
          </w:tcPr>
          <w:p w14:paraId="22AE173F" w14:textId="77777777" w:rsidR="00811173" w:rsidRDefault="007E0D0D">
            <w:r>
              <w:t>da</w:t>
            </w:r>
          </w:p>
        </w:tc>
      </w:tr>
      <w:tr w:rsidR="00811173" w14:paraId="5453B4C9" w14:textId="77777777">
        <w:trPr>
          <w:trHeight w:val="100"/>
        </w:trPr>
        <w:tc>
          <w:tcPr>
            <w:tcW w:w="3750" w:type="dxa"/>
          </w:tcPr>
          <w:p w14:paraId="296A7EF4" w14:textId="77777777" w:rsidR="00811173" w:rsidRDefault="007E0D0D">
            <w:r>
              <w:t>Predvideno število izdanih publikacij pod lastnim imenom članice (z ISBN številko)</w:t>
            </w:r>
          </w:p>
        </w:tc>
        <w:tc>
          <w:tcPr>
            <w:tcW w:w="3750" w:type="dxa"/>
          </w:tcPr>
          <w:p w14:paraId="75952A2F" w14:textId="77777777" w:rsidR="00811173" w:rsidRDefault="007E0D0D">
            <w:r>
              <w:t>15</w:t>
            </w:r>
          </w:p>
        </w:tc>
        <w:tc>
          <w:tcPr>
            <w:tcW w:w="3750" w:type="dxa"/>
          </w:tcPr>
          <w:p w14:paraId="76803B37" w14:textId="77777777" w:rsidR="00811173" w:rsidRDefault="007E0D0D">
            <w:r>
              <w:t>Sodelovanje na skupni stoj</w:t>
            </w:r>
            <w:r>
              <w:t>nici sejma akademske knjige Liber.ac</w:t>
            </w:r>
          </w:p>
        </w:tc>
        <w:tc>
          <w:tcPr>
            <w:tcW w:w="3750" w:type="dxa"/>
          </w:tcPr>
          <w:p w14:paraId="306CADC9" w14:textId="77777777" w:rsidR="00811173" w:rsidRDefault="007E0D0D">
            <w:r>
              <w:t>da</w:t>
            </w:r>
          </w:p>
        </w:tc>
      </w:tr>
      <w:tr w:rsidR="00811173" w14:paraId="419D65FA" w14:textId="77777777">
        <w:trPr>
          <w:trHeight w:val="100"/>
        </w:trPr>
        <w:tc>
          <w:tcPr>
            <w:tcW w:w="3750" w:type="dxa"/>
          </w:tcPr>
          <w:p w14:paraId="2A4B68C6" w14:textId="77777777" w:rsidR="00811173" w:rsidRDefault="007E0D0D">
            <w:r>
              <w:t xml:space="preserve">Predvideno število izdanih zvezkov vseh revij na članici pod imenom Založba UL (dvojne številke se ne </w:t>
            </w:r>
            <w:r>
              <w:lastRenderedPageBreak/>
              <w:t>štejejo)</w:t>
            </w:r>
          </w:p>
        </w:tc>
        <w:tc>
          <w:tcPr>
            <w:tcW w:w="3750" w:type="dxa"/>
          </w:tcPr>
          <w:p w14:paraId="29FF4108" w14:textId="77777777" w:rsidR="00811173" w:rsidRDefault="007E0D0D">
            <w:r>
              <w:lastRenderedPageBreak/>
              <w:t>4</w:t>
            </w:r>
          </w:p>
        </w:tc>
        <w:tc>
          <w:tcPr>
            <w:tcW w:w="3750" w:type="dxa"/>
          </w:tcPr>
          <w:p w14:paraId="406EA639" w14:textId="77777777" w:rsidR="00811173" w:rsidRDefault="007E0D0D">
            <w:r>
              <w:t xml:space="preserve">Sodelovanju na skupnem portalu Revije UL (skupni Open Journal </w:t>
            </w:r>
            <w:r>
              <w:lastRenderedPageBreak/>
              <w:t>Systems)</w:t>
            </w:r>
          </w:p>
        </w:tc>
        <w:tc>
          <w:tcPr>
            <w:tcW w:w="3750" w:type="dxa"/>
          </w:tcPr>
          <w:p w14:paraId="6FEBBC22" w14:textId="77777777" w:rsidR="00811173" w:rsidRDefault="007E0D0D">
            <w:r>
              <w:lastRenderedPageBreak/>
              <w:t>da</w:t>
            </w:r>
          </w:p>
        </w:tc>
      </w:tr>
      <w:tr w:rsidR="00811173" w14:paraId="0546FA6E" w14:textId="77777777">
        <w:trPr>
          <w:trHeight w:val="100"/>
        </w:trPr>
        <w:tc>
          <w:tcPr>
            <w:tcW w:w="3750" w:type="dxa"/>
          </w:tcPr>
          <w:p w14:paraId="4E5E0AF3" w14:textId="77777777" w:rsidR="00811173" w:rsidRDefault="007E0D0D">
            <w:r>
              <w:t xml:space="preserve">Predvideno število izdanih </w:t>
            </w:r>
            <w:r>
              <w:t>zvezkov vseh revij na članici pod lastnim imenom članice (dvojne številke se ne štejejo)</w:t>
            </w:r>
          </w:p>
        </w:tc>
        <w:tc>
          <w:tcPr>
            <w:tcW w:w="3750" w:type="dxa"/>
          </w:tcPr>
          <w:p w14:paraId="08D6F209" w14:textId="77777777" w:rsidR="00811173" w:rsidRDefault="007E0D0D">
            <w:r>
              <w:t>3</w:t>
            </w:r>
          </w:p>
        </w:tc>
        <w:tc>
          <w:tcPr>
            <w:tcW w:w="3750" w:type="dxa"/>
          </w:tcPr>
          <w:p w14:paraId="390FEA02" w14:textId="77777777" w:rsidR="00811173" w:rsidRDefault="007E0D0D">
            <w:r>
              <w:t>Sodelovanju na skupnem portalu Odprto dostopne e-knjige UL (skupni Open Monograph Press)</w:t>
            </w:r>
          </w:p>
        </w:tc>
        <w:tc>
          <w:tcPr>
            <w:tcW w:w="3750" w:type="dxa"/>
          </w:tcPr>
          <w:p w14:paraId="3291250C" w14:textId="77777777" w:rsidR="00811173" w:rsidRDefault="007E0D0D">
            <w:r>
              <w:t>da</w:t>
            </w:r>
          </w:p>
        </w:tc>
      </w:tr>
    </w:tbl>
    <w:p w14:paraId="0F0202DD" w14:textId="77777777" w:rsidR="00811173" w:rsidRDefault="00811173"/>
    <w:p w14:paraId="5B3494E7" w14:textId="77777777" w:rsidR="00811173" w:rsidRDefault="00811173">
      <w:pPr>
        <w:sectPr w:rsidR="00811173">
          <w:type w:val="continuous"/>
          <w:pgSz w:w="16837" w:h="11905" w:orient="landscape"/>
          <w:pgMar w:top="1440" w:right="1440" w:bottom="1440" w:left="1440" w:header="720" w:footer="720" w:gutter="0"/>
          <w:cols w:space="720"/>
        </w:sectPr>
      </w:pPr>
    </w:p>
    <w:p w14:paraId="0B4139BD" w14:textId="77777777" w:rsidR="00811173" w:rsidRDefault="007E0D0D">
      <w:pPr>
        <w:pStyle w:val="Naslov2"/>
      </w:pPr>
      <w:bookmarkStart w:id="26" w:name="_Toc26"/>
      <w:r>
        <w:t>Skrb za slovenščino</w:t>
      </w:r>
      <w:bookmarkEnd w:id="26"/>
    </w:p>
    <w:tbl>
      <w:tblPr>
        <w:tblStyle w:val="box"/>
        <w:tblW w:w="0" w:type="auto"/>
        <w:tblInd w:w="50" w:type="dxa"/>
        <w:tblLook w:val="04A0" w:firstRow="1" w:lastRow="0" w:firstColumn="1" w:lastColumn="0" w:noHBand="0" w:noVBand="1"/>
      </w:tblPr>
      <w:tblGrid>
        <w:gridCol w:w="7020"/>
        <w:gridCol w:w="6987"/>
      </w:tblGrid>
      <w:tr w:rsidR="00811173" w14:paraId="04FC80EB" w14:textId="77777777">
        <w:trPr>
          <w:trHeight w:val="100"/>
        </w:trPr>
        <w:tc>
          <w:tcPr>
            <w:tcW w:w="7500" w:type="dxa"/>
            <w:shd w:val="clear" w:color="auto" w:fill="F5F5F5"/>
          </w:tcPr>
          <w:p w14:paraId="6050B6A3" w14:textId="77777777" w:rsidR="00811173" w:rsidRDefault="007E0D0D">
            <w:r>
              <w:rPr>
                <w:b/>
                <w:bCs/>
              </w:rPr>
              <w:t>Skrb za slovenščino Filozofska fakulteta</w:t>
            </w:r>
          </w:p>
        </w:tc>
        <w:tc>
          <w:tcPr>
            <w:tcW w:w="7500" w:type="dxa"/>
            <w:shd w:val="clear" w:color="auto" w:fill="F5F5F5"/>
          </w:tcPr>
          <w:p w14:paraId="137B8726" w14:textId="77777777" w:rsidR="00811173" w:rsidRDefault="007E0D0D">
            <w:r>
              <w:rPr>
                <w:b/>
                <w:bCs/>
              </w:rPr>
              <w:t>Število</w:t>
            </w:r>
          </w:p>
        </w:tc>
      </w:tr>
      <w:tr w:rsidR="00811173" w14:paraId="6E593A05" w14:textId="77777777">
        <w:trPr>
          <w:trHeight w:val="100"/>
        </w:trPr>
        <w:tc>
          <w:tcPr>
            <w:tcW w:w="7500" w:type="dxa"/>
          </w:tcPr>
          <w:p w14:paraId="65EA6F1E" w14:textId="77777777" w:rsidR="00811173" w:rsidRDefault="00811173"/>
        </w:tc>
        <w:tc>
          <w:tcPr>
            <w:tcW w:w="7500" w:type="dxa"/>
          </w:tcPr>
          <w:p w14:paraId="6DB5B121" w14:textId="77777777" w:rsidR="00811173" w:rsidRDefault="00811173"/>
        </w:tc>
      </w:tr>
    </w:tbl>
    <w:p w14:paraId="7013B58B" w14:textId="77777777" w:rsidR="00811173" w:rsidRDefault="00811173"/>
    <w:sectPr w:rsidR="00811173">
      <w:type w:val="continuous"/>
      <w:pgSz w:w="16837" w:h="11905"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64719" w14:textId="77777777" w:rsidR="00000000" w:rsidRDefault="007E0D0D">
      <w:pPr>
        <w:spacing w:after="0" w:line="240" w:lineRule="auto"/>
      </w:pPr>
      <w:r>
        <w:separator/>
      </w:r>
    </w:p>
  </w:endnote>
  <w:endnote w:type="continuationSeparator" w:id="0">
    <w:p w14:paraId="7CA4A6EC" w14:textId="77777777" w:rsidR="00000000" w:rsidRDefault="007E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4E79" w14:textId="77777777" w:rsidR="00811173" w:rsidRDefault="007E0D0D">
    <w:pPr>
      <w:jc w:val="right"/>
    </w:pPr>
    <w:r>
      <w:fldChar w:fldCharType="begin"/>
    </w:r>
    <w:r>
      <w:instrText>PAGE</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57A68" w14:textId="77777777" w:rsidR="00000000" w:rsidRDefault="007E0D0D">
      <w:pPr>
        <w:spacing w:after="0" w:line="240" w:lineRule="auto"/>
      </w:pPr>
      <w:r>
        <w:separator/>
      </w:r>
    </w:p>
  </w:footnote>
  <w:footnote w:type="continuationSeparator" w:id="0">
    <w:p w14:paraId="4478E6C2" w14:textId="77777777" w:rsidR="00000000" w:rsidRDefault="007E0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53A62"/>
    <w:multiLevelType w:val="multilevel"/>
    <w:tmpl w:val="1772B69E"/>
    <w:lvl w:ilvl="0">
      <w:start w:val="1"/>
      <w:numFmt w:val="decimal"/>
      <w:pStyle w:val="Naslov1"/>
      <w:lvlText w:val=""/>
      <w:lvlJc w:val="left"/>
      <w:pPr>
        <w:tabs>
          <w:tab w:val="num" w:pos="0"/>
        </w:tabs>
      </w:pPr>
    </w:lvl>
    <w:lvl w:ilvl="1">
      <w:start w:val="1"/>
      <w:numFmt w:val="decimal"/>
      <w:lvlText w:val="%2."/>
      <w:lvlJc w:val="left"/>
      <w:pPr>
        <w:tabs>
          <w:tab w:val="num" w:pos="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73"/>
    <w:rsid w:val="007E0D0D"/>
    <w:rsid w:val="008111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CA5771"/>
  <w15:docId w15:val="{5E7FE121-BA1D-4CE7-8D1B-EFA5FCE9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pPr>
      <w:numPr>
        <w:numId w:val="1"/>
      </w:numPr>
      <w:spacing w:after="0"/>
      <w:outlineLvl w:val="0"/>
    </w:pPr>
    <w:rPr>
      <w:b/>
      <w:bCs/>
      <w:sz w:val="30"/>
      <w:szCs w:val="30"/>
    </w:rPr>
  </w:style>
  <w:style w:type="paragraph" w:styleId="Naslov2">
    <w:name w:val="heading 2"/>
    <w:basedOn w:val="Navaden"/>
    <w:pPr>
      <w:spacing w:after="0"/>
      <w:outlineLvl w:val="1"/>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table" w:customStyle="1" w:styleId="box">
    <w:name w:val="box"/>
    <w:uiPriority w:val="99"/>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top w:w="50" w:type="dxa"/>
        <w:left w:w="50" w:type="dxa"/>
        <w:bottom w:w="50" w:type="dxa"/>
        <w:right w:w="50" w:type="dxa"/>
      </w:tblCellMar>
    </w:tblPr>
  </w:style>
  <w:style w:type="table" w:customStyle="1" w:styleId="table">
    <w:name w:val="table"/>
    <w:uiPriority w:val="99"/>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top w:w="50" w:type="dxa"/>
        <w:left w:w="50" w:type="dxa"/>
        <w:bottom w:w="50" w:type="dxa"/>
        <w:right w:w="50" w:type="dxa"/>
      </w:tblCellMar>
    </w:tblPr>
  </w:style>
  <w:style w:type="table" w:customStyle="1" w:styleId="imageholder">
    <w:name w:val="image_holder"/>
    <w:uiPriority w:val="99"/>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50" w:type="dxa"/>
        <w:left w:w="150" w:type="dxa"/>
        <w:bottom w:w="15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6F1372722D849B7CC6ADAD2C22E00" ma:contentTypeVersion="14" ma:contentTypeDescription="Create a new document." ma:contentTypeScope="" ma:versionID="58657921111f375a35231160b72e3a2e">
  <xsd:schema xmlns:xsd="http://www.w3.org/2001/XMLSchema" xmlns:xs="http://www.w3.org/2001/XMLSchema" xmlns:p="http://schemas.microsoft.com/office/2006/metadata/properties" xmlns:ns3="5d1c0944-473c-4666-a836-1069ebcda59d" targetNamespace="http://schemas.microsoft.com/office/2006/metadata/properties" ma:root="true" ma:fieldsID="c1ad3bd47721a1414cfa87579d3fcff1" ns3:_="">
    <xsd:import namespace="5d1c0944-473c-4666-a836-1069ebcda5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0944-473c-4666-a836-1069ebcda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1c0944-473c-4666-a836-1069ebcda59d" xsi:nil="true"/>
  </documentManagement>
</p:properties>
</file>

<file path=customXml/itemProps1.xml><?xml version="1.0" encoding="utf-8"?>
<ds:datastoreItem xmlns:ds="http://schemas.openxmlformats.org/officeDocument/2006/customXml" ds:itemID="{3B376477-6403-4601-BB11-135703EF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0944-473c-4666-a836-1069ebcda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152FB-5BCD-428A-9328-77E32FAEF6DD}">
  <ds:schemaRefs>
    <ds:schemaRef ds:uri="http://schemas.microsoft.com/sharepoint/v3/contenttype/forms"/>
  </ds:schemaRefs>
</ds:datastoreItem>
</file>

<file path=customXml/itemProps3.xml><?xml version="1.0" encoding="utf-8"?>
<ds:datastoreItem xmlns:ds="http://schemas.openxmlformats.org/officeDocument/2006/customXml" ds:itemID="{B7496358-E9D7-458B-A06F-9ABB74592F3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5d1c0944-473c-4666-a836-1069ebcda59d"/>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4918</Words>
  <Characters>28033</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Selan, Jurij</dc:creator>
  <cp:keywords/>
  <dc:description/>
  <cp:lastModifiedBy>Selan, Jurij</cp:lastModifiedBy>
  <cp:revision>2</cp:revision>
  <dcterms:created xsi:type="dcterms:W3CDTF">2023-11-21T10:35:00Z</dcterms:created>
  <dcterms:modified xsi:type="dcterms:W3CDTF">2023-11-21T10:35:00Z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0x0101004D56F1372722D849B7CC6ADAD2C22E00</vt:lpwstr>
  </property>
</Properties>
</file>